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09398B" w:rsidRPr="00E80F4B" w14:paraId="2B98E702" w14:textId="77777777" w:rsidTr="006F0090">
        <w:trPr>
          <w:trHeight w:val="432"/>
          <w:tblHeader/>
        </w:trPr>
        <w:tc>
          <w:tcPr>
            <w:tcW w:w="10888" w:type="dxa"/>
            <w:tcBorders>
              <w:top w:val="nil"/>
              <w:bottom w:val="single" w:sz="4" w:space="0" w:color="auto"/>
              <w:right w:val="nil"/>
            </w:tcBorders>
            <w:shd w:val="clear" w:color="auto" w:fill="404040" w:themeFill="text1" w:themeFillTint="BF"/>
            <w:vAlign w:val="bottom"/>
          </w:tcPr>
          <w:p w14:paraId="7BBA0D30" w14:textId="1E9462B9" w:rsidR="0009398B" w:rsidRPr="00762493" w:rsidRDefault="00CF3A8A" w:rsidP="00222587">
            <w:pPr>
              <w:pStyle w:val="Heading3"/>
              <w:rPr>
                <w:color w:val="FFFFFF" w:themeColor="background1"/>
                <w:sz w:val="20"/>
                <w:szCs w:val="20"/>
              </w:rPr>
            </w:pPr>
            <w:r>
              <w:rPr>
                <w:color w:val="FFFFFF" w:themeColor="background1"/>
                <w:sz w:val="20"/>
                <w:szCs w:val="20"/>
              </w:rPr>
              <w:t>CRUK CSC</w:t>
            </w:r>
            <w:r w:rsidRPr="00762493">
              <w:rPr>
                <w:color w:val="FFFFFF" w:themeColor="background1"/>
                <w:sz w:val="20"/>
                <w:szCs w:val="20"/>
              </w:rPr>
              <w:t xml:space="preserve"> </w:t>
            </w:r>
            <w:r>
              <w:rPr>
                <w:color w:val="FFFFFF" w:themeColor="background1"/>
                <w:sz w:val="20"/>
                <w:szCs w:val="20"/>
              </w:rPr>
              <w:t>OVERVIEW</w:t>
            </w:r>
          </w:p>
        </w:tc>
      </w:tr>
      <w:tr w:rsidR="00892564" w:rsidRPr="00E80F4B" w14:paraId="488D857F" w14:textId="77777777" w:rsidTr="00CA2A40">
        <w:trPr>
          <w:trHeight w:val="1306"/>
        </w:trPr>
        <w:tc>
          <w:tcPr>
            <w:tcW w:w="10888" w:type="dxa"/>
            <w:tcBorders>
              <w:top w:val="single" w:sz="4" w:space="0" w:color="auto"/>
            </w:tcBorders>
            <w:shd w:val="clear" w:color="auto" w:fill="auto"/>
          </w:tcPr>
          <w:p w14:paraId="021A5DCF" w14:textId="17904CB4" w:rsidR="00CF3A8A" w:rsidRPr="00892564" w:rsidRDefault="004678CB" w:rsidP="00723E01">
            <w:hyperlink r:id="rId9" w:history="1">
              <w:r w:rsidR="00CF3A8A" w:rsidRPr="00DE5127">
                <w:rPr>
                  <w:rStyle w:val="Hyperlink"/>
                </w:rPr>
                <w:t>The CRUK Convergence Science Centre</w:t>
              </w:r>
            </w:hyperlink>
            <w:r w:rsidR="00CF3A8A" w:rsidRPr="00F44606">
              <w:t xml:space="preserve"> is a partnership between the Institute of Cancer Research</w:t>
            </w:r>
            <w:r w:rsidR="00CF3A8A">
              <w:t xml:space="preserve"> (ICR)</w:t>
            </w:r>
            <w:r w:rsidR="00CF3A8A" w:rsidRPr="00F44606">
              <w:t xml:space="preserve"> and Imperial College London, which brings together world leading expertise in cancer research, engineering and the physical sciences (EPS) to address the big challenges in cancer. One of our strategic goals is to train future scientists by building cross-institutional research teams with supervisors from distinct disciplines who will equip our PhD students with cutting-edge convergence research skills.</w:t>
            </w:r>
          </w:p>
        </w:tc>
      </w:tr>
    </w:tbl>
    <w:p w14:paraId="5EC64622" w14:textId="51738EB1" w:rsidR="0009398B" w:rsidRDefault="0009398B" w:rsidP="0009398B">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9B56F7" w:rsidRPr="00762493" w14:paraId="1019EBC9" w14:textId="77777777" w:rsidTr="0032655A">
        <w:trPr>
          <w:trHeight w:val="432"/>
          <w:tblHeader/>
        </w:trPr>
        <w:tc>
          <w:tcPr>
            <w:tcW w:w="10888" w:type="dxa"/>
            <w:tcBorders>
              <w:top w:val="nil"/>
              <w:bottom w:val="single" w:sz="4" w:space="0" w:color="auto"/>
              <w:right w:val="nil"/>
            </w:tcBorders>
            <w:shd w:val="clear" w:color="auto" w:fill="404040" w:themeFill="text1" w:themeFillTint="BF"/>
            <w:vAlign w:val="bottom"/>
          </w:tcPr>
          <w:p w14:paraId="548BBE8C" w14:textId="3D9C2015" w:rsidR="009B56F7" w:rsidRPr="00762493" w:rsidRDefault="00CF3A8A" w:rsidP="0032655A">
            <w:pPr>
              <w:pStyle w:val="Heading3"/>
              <w:rPr>
                <w:color w:val="FFFFFF" w:themeColor="background1"/>
                <w:sz w:val="20"/>
                <w:szCs w:val="20"/>
              </w:rPr>
            </w:pPr>
            <w:bookmarkStart w:id="0" w:name="_Toc376529143"/>
            <w:r>
              <w:rPr>
                <w:color w:val="FFFFFF" w:themeColor="background1"/>
                <w:sz w:val="20"/>
                <w:szCs w:val="20"/>
              </w:rPr>
              <w:t>StatML CDT</w:t>
            </w:r>
            <w:r w:rsidRPr="00762493">
              <w:rPr>
                <w:color w:val="FFFFFF" w:themeColor="background1"/>
                <w:sz w:val="20"/>
                <w:szCs w:val="20"/>
              </w:rPr>
              <w:t xml:space="preserve"> </w:t>
            </w:r>
            <w:r>
              <w:rPr>
                <w:color w:val="FFFFFF" w:themeColor="background1"/>
                <w:sz w:val="20"/>
                <w:szCs w:val="20"/>
              </w:rPr>
              <w:t>OVERVIEW</w:t>
            </w:r>
            <w:bookmarkEnd w:id="0"/>
          </w:p>
        </w:tc>
      </w:tr>
      <w:tr w:rsidR="009B56F7" w:rsidRPr="00892564" w14:paraId="4A18511B" w14:textId="77777777" w:rsidTr="00CF3A8A">
        <w:trPr>
          <w:trHeight w:val="1144"/>
        </w:trPr>
        <w:tc>
          <w:tcPr>
            <w:tcW w:w="10888" w:type="dxa"/>
            <w:tcBorders>
              <w:top w:val="single" w:sz="4" w:space="0" w:color="auto"/>
            </w:tcBorders>
            <w:shd w:val="clear" w:color="auto" w:fill="auto"/>
          </w:tcPr>
          <w:p w14:paraId="7348C772" w14:textId="03BD49C3" w:rsidR="00FC04F7" w:rsidRPr="00CF3A8A" w:rsidRDefault="004678CB" w:rsidP="00FC04F7">
            <w:pPr>
              <w:rPr>
                <w:szCs w:val="20"/>
              </w:rPr>
            </w:pPr>
            <w:hyperlink r:id="rId10" w:history="1">
              <w:r w:rsidR="00CF3A8A" w:rsidRPr="00DE5127">
                <w:rPr>
                  <w:rStyle w:val="Hyperlink"/>
                  <w:szCs w:val="20"/>
                </w:rPr>
                <w:t>StatML</w:t>
              </w:r>
            </w:hyperlink>
            <w:r w:rsidR="00CF3A8A" w:rsidRPr="00723E01">
              <w:rPr>
                <w:szCs w:val="20"/>
              </w:rPr>
              <w:t xml:space="preserve"> is a cohort-based doctoral programme based at Imperial and Oxford.</w:t>
            </w:r>
            <w:r w:rsidR="00CF3A8A">
              <w:rPr>
                <w:szCs w:val="20"/>
              </w:rPr>
              <w:t xml:space="preserve"> </w:t>
            </w:r>
            <w:r w:rsidR="00CF3A8A" w:rsidRPr="00723E01">
              <w:rPr>
                <w:szCs w:val="20"/>
              </w:rPr>
              <w:t>The Statistics and Machine Learning programme is a four-year PhD/DPhil research programme. It trains the next generation of researchers in statistics and statistical machine learning, who will develop widely-applicable novel methodology and theory and create application-specific methods, leading to breakthroughs in real-world problems in government, medicine, industry and science.</w:t>
            </w:r>
          </w:p>
        </w:tc>
      </w:tr>
    </w:tbl>
    <w:p w14:paraId="6B025BE1" w14:textId="77777777" w:rsidR="009B56F7" w:rsidRPr="00EB0C79" w:rsidRDefault="009B56F7" w:rsidP="0009398B">
      <w:pPr>
        <w:rPr>
          <w:sz w:val="16"/>
          <w:szCs w:val="16"/>
        </w:rPr>
      </w:pPr>
    </w:p>
    <w:p w14:paraId="593604D3" w14:textId="77777777" w:rsidR="00EB0C79" w:rsidRPr="00EB0C79" w:rsidRDefault="00EB0C79" w:rsidP="0009398B">
      <w:pPr>
        <w:rPr>
          <w:sz w:val="16"/>
          <w:szCs w:val="16"/>
        </w:rPr>
      </w:pPr>
    </w:p>
    <w:p w14:paraId="7F75BFFC" w14:textId="77777777" w:rsidR="00125509" w:rsidRPr="00EB0C79" w:rsidRDefault="00125509" w:rsidP="00125509">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125509" w:rsidRPr="00E80F4B" w14:paraId="058A0D7E" w14:textId="77777777" w:rsidTr="0032655A">
        <w:trPr>
          <w:trHeight w:val="432"/>
          <w:tblHeader/>
        </w:trPr>
        <w:tc>
          <w:tcPr>
            <w:tcW w:w="10888" w:type="dxa"/>
            <w:tcBorders>
              <w:top w:val="nil"/>
              <w:bottom w:val="nil"/>
              <w:right w:val="nil"/>
            </w:tcBorders>
            <w:shd w:val="clear" w:color="auto" w:fill="404040" w:themeFill="text1" w:themeFillTint="BF"/>
          </w:tcPr>
          <w:p w14:paraId="63531644" w14:textId="12160401" w:rsidR="00125509" w:rsidRPr="00762493" w:rsidRDefault="00125509" w:rsidP="0032655A">
            <w:pPr>
              <w:pStyle w:val="Heading3"/>
              <w:rPr>
                <w:rFonts w:cs="Times New Roman"/>
                <w:b w:val="0"/>
                <w:sz w:val="20"/>
                <w:szCs w:val="20"/>
              </w:rPr>
            </w:pPr>
            <w:r>
              <w:rPr>
                <w:color w:val="FFFFFF" w:themeColor="background1"/>
                <w:sz w:val="20"/>
                <w:szCs w:val="20"/>
              </w:rPr>
              <w:t>Research Theme</w:t>
            </w:r>
          </w:p>
        </w:tc>
      </w:tr>
      <w:tr w:rsidR="00125509" w:rsidRPr="00E80F4B" w14:paraId="7655AA7F" w14:textId="77777777" w:rsidTr="0032655A">
        <w:tc>
          <w:tcPr>
            <w:tcW w:w="10888" w:type="dxa"/>
            <w:tcBorders>
              <w:top w:val="nil"/>
            </w:tcBorders>
            <w:shd w:val="clear" w:color="auto" w:fill="auto"/>
          </w:tcPr>
          <w:p w14:paraId="5989DC99" w14:textId="0D336CCC" w:rsidR="00125509" w:rsidRDefault="004B4676" w:rsidP="0032655A">
            <w:pPr>
              <w:rPr>
                <w:szCs w:val="20"/>
              </w:rPr>
            </w:pPr>
            <w:r w:rsidRPr="004B4676">
              <w:rPr>
                <w:szCs w:val="20"/>
              </w:rPr>
              <w:t>The C</w:t>
            </w:r>
            <w:r>
              <w:rPr>
                <w:szCs w:val="20"/>
              </w:rPr>
              <w:t>RUK CSC</w:t>
            </w:r>
            <w:r w:rsidRPr="004B4676">
              <w:rPr>
                <w:szCs w:val="20"/>
              </w:rPr>
              <w:t xml:space="preserve"> has two research themes: </w:t>
            </w:r>
            <w:r w:rsidR="008E40BB" w:rsidRPr="008E40BB">
              <w:rPr>
                <w:szCs w:val="20"/>
              </w:rPr>
              <w:t>i) Convergence Discovery Research, aiming</w:t>
            </w:r>
            <w:r w:rsidR="008E40BB">
              <w:rPr>
                <w:szCs w:val="20"/>
              </w:rPr>
              <w:t xml:space="preserve"> </w:t>
            </w:r>
            <w:r w:rsidR="00F34E2B" w:rsidRPr="00F34E2B">
              <w:rPr>
                <w:szCs w:val="20"/>
              </w:rPr>
              <w:t>to identify cancer vulnerabilities through the integration of Discovery Research and clinical materials, and ii) Interventional Science, covering technological innovations in early detection and diagnosis, novel interventions and therapy monitoring.</w:t>
            </w:r>
          </w:p>
          <w:p w14:paraId="0858162E" w14:textId="77777777" w:rsidR="009B2611" w:rsidRDefault="009B2611" w:rsidP="0032655A">
            <w:pPr>
              <w:rPr>
                <w:szCs w:val="20"/>
              </w:rPr>
            </w:pPr>
          </w:p>
          <w:p w14:paraId="28A5476E" w14:textId="0F00C8EF" w:rsidR="00F963E4" w:rsidRDefault="00BA4D09" w:rsidP="0032655A">
            <w:pPr>
              <w:rPr>
                <w:szCs w:val="20"/>
              </w:rPr>
            </w:pPr>
            <w:r w:rsidRPr="00BA4D09">
              <w:rPr>
                <w:szCs w:val="20"/>
              </w:rPr>
              <w:t xml:space="preserve">The primary focus of </w:t>
            </w:r>
            <w:r w:rsidR="002155A6" w:rsidRPr="00CC57E2">
              <w:rPr>
                <w:b/>
                <w:bCs/>
                <w:szCs w:val="20"/>
              </w:rPr>
              <w:t>Convergence Discovery Research</w:t>
            </w:r>
            <w:r w:rsidRPr="00CC57E2">
              <w:rPr>
                <w:b/>
                <w:bCs/>
                <w:szCs w:val="20"/>
              </w:rPr>
              <w:t xml:space="preserve"> theme</w:t>
            </w:r>
            <w:r w:rsidRPr="00BA4D09">
              <w:rPr>
                <w:szCs w:val="20"/>
              </w:rPr>
              <w:t xml:space="preserve"> is to support collaborative endeavours that develop new technologies to address currently intractable problems in cancer biology, and to translate these innovation to the clinic, whenever possible. Closely supported by our Clinical Development initiative, our Convergence Discovery Research theme aims to create a virtuous loop between Discovery and Clinical research (Iterative and reverse translation), allowing clinical trial materials (</w:t>
            </w:r>
            <w:proofErr w:type="spellStart"/>
            <w:r w:rsidRPr="00BA4D09">
              <w:rPr>
                <w:szCs w:val="20"/>
              </w:rPr>
              <w:t>e.g</w:t>
            </w:r>
            <w:proofErr w:type="spellEnd"/>
            <w:r w:rsidRPr="00BA4D09">
              <w:rPr>
                <w:szCs w:val="20"/>
              </w:rPr>
              <w:t>, trial data, liquid and solid biopsies) to drive Discovery Research to, in return, inform and guide future clinical trials.</w:t>
            </w:r>
            <w:r w:rsidR="00931F04">
              <w:rPr>
                <w:szCs w:val="20"/>
              </w:rPr>
              <w:t xml:space="preserve"> </w:t>
            </w:r>
            <w:r w:rsidRPr="00BA4D09">
              <w:rPr>
                <w:szCs w:val="20"/>
              </w:rPr>
              <w:t>Our ambition is to engage engineering and physical science (EPS) research groups to utilise the extraordinary potential of patient-derived models to solve unanswered biological questions, and find solutions to unmet clinical needs. This mission will also require a multi-modal Data Science approach combining OMICs, imaging, and mixed-methods research data to decipher in depth what the cancer biology can tell us in term of cancer emergence, adaptation, response to treatment, resistance, metastasis and recurrence.</w:t>
            </w:r>
          </w:p>
          <w:p w14:paraId="5B9F04C9" w14:textId="77777777" w:rsidR="009B2611" w:rsidRDefault="009B2611" w:rsidP="0032655A">
            <w:pPr>
              <w:rPr>
                <w:szCs w:val="20"/>
              </w:rPr>
            </w:pPr>
          </w:p>
          <w:p w14:paraId="1D0CCC7C" w14:textId="4639700C" w:rsidR="00DC445D" w:rsidRDefault="00F65803" w:rsidP="00B10157">
            <w:pPr>
              <w:rPr>
                <w:szCs w:val="20"/>
              </w:rPr>
            </w:pPr>
            <w:r w:rsidRPr="00CC57E2">
              <w:rPr>
                <w:b/>
                <w:bCs/>
                <w:szCs w:val="20"/>
              </w:rPr>
              <w:t>The Interventional Science theme</w:t>
            </w:r>
            <w:r w:rsidRPr="00F65803">
              <w:rPr>
                <w:szCs w:val="20"/>
              </w:rPr>
              <w:t xml:space="preserve"> aims to put the patient at the centre of our innovations. </w:t>
            </w:r>
            <w:r w:rsidR="00EE1C70" w:rsidRPr="00EE1C70">
              <w:rPr>
                <w:szCs w:val="20"/>
              </w:rPr>
              <w:t xml:space="preserve">The Centre's ambition is to support novel technologies bringing solutions to unmet needs along the patient journey. In early detection, we focus our efforts on bringing the continued development of ultrasensitive low-cost devices to detect specific early disease signals, supported by clinical positioning and adoption strategies. As modern devices need heavy data processing and analysis, we will support both hardware and software development through our Data Science initiative to connect new devices to achieve real-time analysis and smarter processing. For novel interventions, we will continue to develop technologies and methodologies to improve strategies for local control of advanced-stage cancers. </w:t>
            </w:r>
          </w:p>
          <w:p w14:paraId="10E46E33" w14:textId="77777777" w:rsidR="00632FCB" w:rsidRDefault="00632FCB" w:rsidP="00B10157">
            <w:pPr>
              <w:rPr>
                <w:szCs w:val="20"/>
              </w:rPr>
            </w:pPr>
          </w:p>
          <w:p w14:paraId="49705ABC" w14:textId="798DB9E6" w:rsidR="00632FCB" w:rsidRPr="008C1781" w:rsidRDefault="00632FCB" w:rsidP="00B10157">
            <w:pPr>
              <w:rPr>
                <w:szCs w:val="20"/>
              </w:rPr>
            </w:pPr>
            <w:r>
              <w:rPr>
                <w:szCs w:val="20"/>
              </w:rPr>
              <w:t>These studentships at their core need to develop novel statistical and machine learning methodology</w:t>
            </w:r>
            <w:r w:rsidR="004C7704">
              <w:rPr>
                <w:szCs w:val="20"/>
              </w:rPr>
              <w:t xml:space="preserve"> for application in one of these research themes.</w:t>
            </w:r>
          </w:p>
        </w:tc>
      </w:tr>
    </w:tbl>
    <w:p w14:paraId="014998C0" w14:textId="77777777" w:rsidR="00125509" w:rsidRDefault="00125509" w:rsidP="00694950">
      <w:pPr>
        <w:rPr>
          <w:sz w:val="16"/>
          <w:szCs w:val="16"/>
        </w:rPr>
      </w:pPr>
    </w:p>
    <w:p w14:paraId="0CA32343" w14:textId="77777777" w:rsidR="00CA2A40" w:rsidRDefault="00CA2A40" w:rsidP="00694950">
      <w:pPr>
        <w:rPr>
          <w:sz w:val="16"/>
          <w:szCs w:val="16"/>
        </w:rPr>
      </w:pPr>
    </w:p>
    <w:p w14:paraId="3835444B" w14:textId="77777777" w:rsidR="00CE4152" w:rsidRDefault="00CE4152" w:rsidP="00694950">
      <w:pPr>
        <w:rPr>
          <w:sz w:val="16"/>
          <w:szCs w:val="16"/>
        </w:rPr>
      </w:pPr>
    </w:p>
    <w:p w14:paraId="29AA125B" w14:textId="77777777" w:rsidR="00B10157" w:rsidRDefault="00B10157" w:rsidP="00694950">
      <w:pPr>
        <w:rPr>
          <w:sz w:val="16"/>
          <w:szCs w:val="16"/>
        </w:rPr>
      </w:pPr>
    </w:p>
    <w:p w14:paraId="11FDA5C9" w14:textId="77777777" w:rsidR="00B10157" w:rsidRDefault="00B10157" w:rsidP="00694950">
      <w:pPr>
        <w:rPr>
          <w:sz w:val="16"/>
          <w:szCs w:val="16"/>
        </w:rPr>
      </w:pPr>
    </w:p>
    <w:p w14:paraId="56A304D6" w14:textId="77777777" w:rsidR="00B10157" w:rsidRDefault="00B10157" w:rsidP="00694950">
      <w:pPr>
        <w:rPr>
          <w:sz w:val="16"/>
          <w:szCs w:val="16"/>
        </w:rPr>
      </w:pPr>
    </w:p>
    <w:p w14:paraId="2B151F6D" w14:textId="77777777" w:rsidR="003C7CF7" w:rsidRPr="00EB0C79" w:rsidRDefault="003C7CF7" w:rsidP="00694950">
      <w:pPr>
        <w:rPr>
          <w:sz w:val="16"/>
          <w:szCs w:val="16"/>
        </w:rPr>
      </w:pPr>
    </w:p>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0888"/>
      </w:tblGrid>
      <w:tr w:rsidR="00826A26" w:rsidRPr="00E80F4B" w14:paraId="6B419DAA" w14:textId="77777777" w:rsidTr="006F0090">
        <w:trPr>
          <w:trHeight w:val="432"/>
          <w:tblHeader/>
        </w:trPr>
        <w:tc>
          <w:tcPr>
            <w:tcW w:w="10888" w:type="dxa"/>
            <w:tcBorders>
              <w:top w:val="nil"/>
              <w:bottom w:val="nil"/>
              <w:right w:val="nil"/>
            </w:tcBorders>
            <w:shd w:val="clear" w:color="auto" w:fill="404040" w:themeFill="text1" w:themeFillTint="BF"/>
          </w:tcPr>
          <w:p w14:paraId="2A53C88D" w14:textId="77777777" w:rsidR="00826A26" w:rsidRPr="00762493" w:rsidRDefault="00826A26" w:rsidP="00826A26">
            <w:pPr>
              <w:pStyle w:val="Heading3"/>
              <w:rPr>
                <w:rFonts w:cs="Times New Roman"/>
                <w:b w:val="0"/>
                <w:sz w:val="20"/>
                <w:szCs w:val="20"/>
              </w:rPr>
            </w:pPr>
            <w:r w:rsidRPr="00762493">
              <w:rPr>
                <w:color w:val="FFFFFF" w:themeColor="background1"/>
                <w:sz w:val="20"/>
                <w:szCs w:val="20"/>
              </w:rPr>
              <w:lastRenderedPageBreak/>
              <w:t>THE STUDENTSHIP</w:t>
            </w:r>
          </w:p>
        </w:tc>
      </w:tr>
      <w:tr w:rsidR="00826A26" w:rsidRPr="00E80F4B" w14:paraId="02D62021" w14:textId="77777777" w:rsidTr="00EB0C79">
        <w:tc>
          <w:tcPr>
            <w:tcW w:w="10888" w:type="dxa"/>
            <w:tcBorders>
              <w:top w:val="nil"/>
            </w:tcBorders>
            <w:shd w:val="clear" w:color="auto" w:fill="auto"/>
          </w:tcPr>
          <w:p w14:paraId="336A8FC2" w14:textId="77986750" w:rsidR="004E5D03" w:rsidRDefault="001C0926" w:rsidP="00826A26">
            <w:pPr>
              <w:rPr>
                <w:szCs w:val="20"/>
              </w:rPr>
            </w:pPr>
            <w:r w:rsidRPr="001C0926">
              <w:rPr>
                <w:szCs w:val="20"/>
              </w:rPr>
              <w:t xml:space="preserve">The students </w:t>
            </w:r>
            <w:r w:rsidR="004F1466">
              <w:rPr>
                <w:szCs w:val="20"/>
              </w:rPr>
              <w:t xml:space="preserve">will be </w:t>
            </w:r>
            <w:r w:rsidR="003539D8">
              <w:rPr>
                <w:szCs w:val="20"/>
              </w:rPr>
              <w:t xml:space="preserve">registered on the StatML CDT and </w:t>
            </w:r>
            <w:r w:rsidR="001C0011">
              <w:rPr>
                <w:szCs w:val="20"/>
              </w:rPr>
              <w:t xml:space="preserve">the focus of their research will be in novel statistics and machine learning methodology. </w:t>
            </w:r>
            <w:r w:rsidR="00010D3B">
              <w:rPr>
                <w:szCs w:val="20"/>
              </w:rPr>
              <w:t xml:space="preserve">They typically come from a background of mathematics, computer science or related disciplines. </w:t>
            </w:r>
            <w:r w:rsidR="008B1891">
              <w:rPr>
                <w:szCs w:val="20"/>
              </w:rPr>
              <w:t xml:space="preserve">During the first year, they undertake </w:t>
            </w:r>
            <w:r w:rsidRPr="001C0926">
              <w:rPr>
                <w:szCs w:val="20"/>
              </w:rPr>
              <w:t xml:space="preserve">2 mini-projects, with the expectation that one of them will lead to their main research project. At the admission stage, students will choose one individual mini project. </w:t>
            </w:r>
            <w:r w:rsidR="000052CB">
              <w:rPr>
                <w:szCs w:val="20"/>
              </w:rPr>
              <w:t xml:space="preserve">From </w:t>
            </w:r>
            <w:r w:rsidR="00606E1F">
              <w:rPr>
                <w:szCs w:val="20"/>
              </w:rPr>
              <w:t>mid-November 2025</w:t>
            </w:r>
            <w:r w:rsidR="007149B7">
              <w:rPr>
                <w:szCs w:val="20"/>
              </w:rPr>
              <w:t xml:space="preserve"> to mid-February</w:t>
            </w:r>
            <w:r w:rsidR="002D6D88">
              <w:rPr>
                <w:szCs w:val="20"/>
              </w:rPr>
              <w:t xml:space="preserve"> 2026</w:t>
            </w:r>
            <w:r w:rsidRPr="001C0926">
              <w:rPr>
                <w:szCs w:val="20"/>
              </w:rPr>
              <w:t xml:space="preserve">, students will be working on this mini project. </w:t>
            </w:r>
            <w:r w:rsidR="007149B7">
              <w:rPr>
                <w:szCs w:val="20"/>
              </w:rPr>
              <w:t>From</w:t>
            </w:r>
            <w:r w:rsidR="00A02A49">
              <w:rPr>
                <w:szCs w:val="20"/>
              </w:rPr>
              <w:t xml:space="preserve"> early-March to late-May 20</w:t>
            </w:r>
            <w:r w:rsidR="002D6D88">
              <w:rPr>
                <w:szCs w:val="20"/>
              </w:rPr>
              <w:t>26</w:t>
            </w:r>
            <w:r w:rsidR="00A02A49">
              <w:rPr>
                <w:szCs w:val="20"/>
              </w:rPr>
              <w:t xml:space="preserve">, </w:t>
            </w:r>
            <w:r w:rsidRPr="001C0926">
              <w:rPr>
                <w:szCs w:val="20"/>
              </w:rPr>
              <w:t xml:space="preserve">students will be working on a second mini project. The students will then begin their main PhD project, which </w:t>
            </w:r>
            <w:r w:rsidR="006F2585">
              <w:rPr>
                <w:szCs w:val="20"/>
              </w:rPr>
              <w:t>should</w:t>
            </w:r>
            <w:r w:rsidR="006F2585" w:rsidRPr="001C0926">
              <w:rPr>
                <w:szCs w:val="20"/>
              </w:rPr>
              <w:t xml:space="preserve"> </w:t>
            </w:r>
            <w:r w:rsidRPr="001C0926">
              <w:rPr>
                <w:szCs w:val="20"/>
              </w:rPr>
              <w:t>be based on one of the two mini projects.</w:t>
            </w:r>
          </w:p>
          <w:p w14:paraId="3B925B32" w14:textId="77777777" w:rsidR="001C0926" w:rsidRDefault="001C0926" w:rsidP="00826A26">
            <w:pPr>
              <w:rPr>
                <w:szCs w:val="20"/>
              </w:rPr>
            </w:pPr>
          </w:p>
          <w:p w14:paraId="4F4A77CC" w14:textId="5D865AB3" w:rsidR="00826A26" w:rsidRPr="008C1781" w:rsidRDefault="00826A26" w:rsidP="00826A26">
            <w:pPr>
              <w:rPr>
                <w:szCs w:val="20"/>
              </w:rPr>
            </w:pPr>
            <w:r w:rsidRPr="008C1781">
              <w:rPr>
                <w:szCs w:val="20"/>
              </w:rPr>
              <w:t xml:space="preserve">The </w:t>
            </w:r>
            <w:r w:rsidR="00A61BBF">
              <w:rPr>
                <w:szCs w:val="20"/>
              </w:rPr>
              <w:t>StatML</w:t>
            </w:r>
            <w:r w:rsidRPr="008C1781">
              <w:rPr>
                <w:szCs w:val="20"/>
              </w:rPr>
              <w:t xml:space="preserve"> course involves taught elements</w:t>
            </w:r>
            <w:r w:rsidR="006F2585">
              <w:rPr>
                <w:szCs w:val="20"/>
              </w:rPr>
              <w:t xml:space="preserve"> throughout all four years of their studies</w:t>
            </w:r>
            <w:r w:rsidR="00EB3F04">
              <w:rPr>
                <w:szCs w:val="20"/>
              </w:rPr>
              <w:t>, with a particular concentration in their first year</w:t>
            </w:r>
            <w:r w:rsidR="004E5D03">
              <w:rPr>
                <w:szCs w:val="20"/>
              </w:rPr>
              <w:t xml:space="preserve"> from October to </w:t>
            </w:r>
            <w:r w:rsidR="00EB3F04">
              <w:rPr>
                <w:szCs w:val="20"/>
              </w:rPr>
              <w:t>mid-November and</w:t>
            </w:r>
            <w:r w:rsidR="00955E0A">
              <w:rPr>
                <w:szCs w:val="20"/>
              </w:rPr>
              <w:t xml:space="preserve"> February. These courses cover modern </w:t>
            </w:r>
            <w:r w:rsidR="00877CDA">
              <w:rPr>
                <w:szCs w:val="20"/>
              </w:rPr>
              <w:t>statistical and machine learning methods and theory, as well as</w:t>
            </w:r>
            <w:r w:rsidR="004E5D03">
              <w:rPr>
                <w:szCs w:val="20"/>
              </w:rPr>
              <w:t xml:space="preserve"> additional transferable skills training</w:t>
            </w:r>
            <w:r w:rsidR="000731A4">
              <w:rPr>
                <w:szCs w:val="20"/>
              </w:rPr>
              <w:t xml:space="preserve"> from </w:t>
            </w:r>
            <w:r w:rsidR="00877CDA">
              <w:rPr>
                <w:szCs w:val="20"/>
              </w:rPr>
              <w:t xml:space="preserve">StatML and </w:t>
            </w:r>
            <w:r w:rsidR="00803B9C">
              <w:rPr>
                <w:szCs w:val="20"/>
              </w:rPr>
              <w:t>CSC</w:t>
            </w:r>
            <w:r w:rsidR="00877CDA">
              <w:rPr>
                <w:szCs w:val="20"/>
              </w:rPr>
              <w:t>,</w:t>
            </w:r>
            <w:r w:rsidR="004E5D03">
              <w:rPr>
                <w:szCs w:val="20"/>
              </w:rPr>
              <w:t xml:space="preserve"> including </w:t>
            </w:r>
            <w:r w:rsidR="00877CDA">
              <w:rPr>
                <w:szCs w:val="20"/>
              </w:rPr>
              <w:t xml:space="preserve">communication, computation, </w:t>
            </w:r>
            <w:r w:rsidR="00194A69">
              <w:rPr>
                <w:szCs w:val="20"/>
              </w:rPr>
              <w:t>r</w:t>
            </w:r>
            <w:r w:rsidR="00803B9C">
              <w:rPr>
                <w:szCs w:val="20"/>
              </w:rPr>
              <w:t>esponsible research</w:t>
            </w:r>
            <w:r w:rsidR="000142B9">
              <w:rPr>
                <w:szCs w:val="20"/>
              </w:rPr>
              <w:t xml:space="preserve"> and</w:t>
            </w:r>
            <w:r w:rsidR="00803B9C">
              <w:rPr>
                <w:szCs w:val="20"/>
              </w:rPr>
              <w:t xml:space="preserve"> innovation</w:t>
            </w:r>
            <w:r w:rsidR="00194A69">
              <w:rPr>
                <w:szCs w:val="20"/>
              </w:rPr>
              <w:t xml:space="preserve">, </w:t>
            </w:r>
            <w:r w:rsidR="00B17B22">
              <w:rPr>
                <w:szCs w:val="20"/>
              </w:rPr>
              <w:t xml:space="preserve">and </w:t>
            </w:r>
            <w:r w:rsidR="00A82968">
              <w:rPr>
                <w:szCs w:val="20"/>
              </w:rPr>
              <w:t>patient and public engagement</w:t>
            </w:r>
            <w:r w:rsidR="004E5D03">
              <w:rPr>
                <w:szCs w:val="20"/>
              </w:rPr>
              <w:t xml:space="preserve">. </w:t>
            </w:r>
          </w:p>
          <w:p w14:paraId="76E29C75" w14:textId="77777777" w:rsidR="003B552D" w:rsidRPr="008C1781" w:rsidRDefault="003B552D" w:rsidP="00FB6086">
            <w:pPr>
              <w:rPr>
                <w:szCs w:val="20"/>
              </w:rPr>
            </w:pPr>
          </w:p>
          <w:p w14:paraId="6E991C0D" w14:textId="52D71BED" w:rsidR="00826A26" w:rsidRPr="008C1781" w:rsidRDefault="00826A26" w:rsidP="00FB6086">
            <w:pPr>
              <w:rPr>
                <w:szCs w:val="20"/>
              </w:rPr>
            </w:pPr>
            <w:r w:rsidRPr="005E35EC">
              <w:rPr>
                <w:szCs w:val="20"/>
              </w:rPr>
              <w:t xml:space="preserve">The studentship will cover tuition fees and stipend </w:t>
            </w:r>
            <w:r w:rsidR="00CA19C6">
              <w:rPr>
                <w:szCs w:val="20"/>
              </w:rPr>
              <w:t xml:space="preserve">(£23000 per year) </w:t>
            </w:r>
            <w:r w:rsidRPr="005E35EC">
              <w:rPr>
                <w:szCs w:val="20"/>
              </w:rPr>
              <w:t xml:space="preserve">for a total of 4 years. In addition, there is a </w:t>
            </w:r>
            <w:r w:rsidR="00673656" w:rsidRPr="005E35EC">
              <w:rPr>
                <w:szCs w:val="20"/>
              </w:rPr>
              <w:t>Research Training and Support Grant</w:t>
            </w:r>
            <w:r w:rsidRPr="005E35EC">
              <w:rPr>
                <w:szCs w:val="20"/>
              </w:rPr>
              <w:t xml:space="preserve"> of</w:t>
            </w:r>
            <w:r w:rsidR="00673656" w:rsidRPr="005E35EC">
              <w:rPr>
                <w:szCs w:val="20"/>
              </w:rPr>
              <w:t xml:space="preserve"> to cover travel, conference</w:t>
            </w:r>
            <w:r w:rsidR="003F4362" w:rsidRPr="005E35EC">
              <w:rPr>
                <w:szCs w:val="20"/>
              </w:rPr>
              <w:t xml:space="preserve"> participation, academic placements and small con</w:t>
            </w:r>
            <w:r w:rsidR="007560A2" w:rsidRPr="005E35EC">
              <w:rPr>
                <w:szCs w:val="20"/>
              </w:rPr>
              <w:t>sumables as allowed under the terms and conditions of</w:t>
            </w:r>
            <w:r w:rsidR="00CE4152">
              <w:rPr>
                <w:szCs w:val="20"/>
              </w:rPr>
              <w:t xml:space="preserve"> CRUK and</w:t>
            </w:r>
            <w:r w:rsidR="007560A2" w:rsidRPr="005E35EC">
              <w:rPr>
                <w:szCs w:val="20"/>
              </w:rPr>
              <w:t xml:space="preserve"> EPSRC</w:t>
            </w:r>
            <w:r w:rsidRPr="005E35EC">
              <w:rPr>
                <w:szCs w:val="20"/>
              </w:rPr>
              <w:t>.</w:t>
            </w:r>
          </w:p>
        </w:tc>
      </w:tr>
    </w:tbl>
    <w:p w14:paraId="06AC7030" w14:textId="58C79CC8" w:rsidR="00EB0C79" w:rsidRDefault="00EB0C79" w:rsidP="00694950">
      <w:pPr>
        <w:rPr>
          <w:sz w:val="16"/>
          <w:szCs w:val="16"/>
        </w:rPr>
      </w:pPr>
    </w:p>
    <w:p w14:paraId="7CD67A98" w14:textId="77777777" w:rsidR="003C7CF7" w:rsidRPr="00EB0C79" w:rsidRDefault="003C7CF7" w:rsidP="00694950">
      <w:pPr>
        <w:rPr>
          <w:sz w:val="16"/>
          <w:szCs w:val="16"/>
        </w:rPr>
      </w:pPr>
    </w:p>
    <w:tbl>
      <w:tblPr>
        <w:tblW w:w="0" w:type="auto"/>
        <w:tblCellMar>
          <w:top w:w="29" w:type="dxa"/>
          <w:left w:w="115" w:type="dxa"/>
          <w:bottom w:w="29" w:type="dxa"/>
          <w:right w:w="115" w:type="dxa"/>
        </w:tblCellMar>
        <w:tblLook w:val="01E0" w:firstRow="1" w:lastRow="1" w:firstColumn="1" w:lastColumn="1" w:noHBand="0" w:noVBand="0"/>
      </w:tblPr>
      <w:tblGrid>
        <w:gridCol w:w="2229"/>
        <w:gridCol w:w="8561"/>
      </w:tblGrid>
      <w:tr w:rsidR="00E34F5F" w:rsidRPr="00E80F4B" w14:paraId="14840777" w14:textId="77777777" w:rsidTr="00D205B0">
        <w:trPr>
          <w:trHeight w:val="458"/>
          <w:tblHeader/>
        </w:trPr>
        <w:tc>
          <w:tcPr>
            <w:tcW w:w="10790" w:type="dxa"/>
            <w:gridSpan w:val="2"/>
            <w:tcBorders>
              <w:top w:val="single" w:sz="4" w:space="0" w:color="808080"/>
              <w:left w:val="single" w:sz="4" w:space="0" w:color="808080"/>
              <w:right w:val="single" w:sz="4" w:space="0" w:color="808080"/>
            </w:tcBorders>
            <w:shd w:val="clear" w:color="auto" w:fill="404040" w:themeFill="text1" w:themeFillTint="BF"/>
          </w:tcPr>
          <w:p w14:paraId="68E78271" w14:textId="4FF8E1C1" w:rsidR="00E34F5F" w:rsidRPr="00762493" w:rsidRDefault="00E34F5F" w:rsidP="00CE17BF">
            <w:pPr>
              <w:pStyle w:val="Heading3"/>
              <w:rPr>
                <w:rFonts w:ascii="Calibri" w:hAnsi="Calibri"/>
                <w:sz w:val="20"/>
                <w:szCs w:val="20"/>
              </w:rPr>
            </w:pPr>
            <w:bookmarkStart w:id="1" w:name="_Toc376529145"/>
            <w:r w:rsidRPr="00762493">
              <w:rPr>
                <w:color w:val="FFFFFF" w:themeColor="background1"/>
                <w:sz w:val="20"/>
                <w:szCs w:val="20"/>
              </w:rPr>
              <w:t>SUPERVISOR ELIGIBILITY</w:t>
            </w:r>
            <w:bookmarkEnd w:id="1"/>
          </w:p>
        </w:tc>
      </w:tr>
      <w:tr w:rsidR="00222587" w:rsidRPr="00E80F4B" w14:paraId="3A1E866C" w14:textId="77777777" w:rsidTr="00E34F5F">
        <w:tc>
          <w:tcPr>
            <w:tcW w:w="2229" w:type="dxa"/>
            <w:shd w:val="clear" w:color="auto" w:fill="E6E6E6"/>
          </w:tcPr>
          <w:p w14:paraId="281F0E9D" w14:textId="4F908F98" w:rsidR="00222587" w:rsidRPr="006F6AD6" w:rsidRDefault="00222587" w:rsidP="00E80F4B"/>
        </w:tc>
        <w:tc>
          <w:tcPr>
            <w:tcW w:w="8561" w:type="dxa"/>
            <w:shd w:val="clear" w:color="auto" w:fill="auto"/>
          </w:tcPr>
          <w:p w14:paraId="5547F902" w14:textId="77777777" w:rsidR="0035516E" w:rsidRDefault="00FB6086" w:rsidP="00E80F4B">
            <w:r w:rsidRPr="00CE17BF">
              <w:t xml:space="preserve">Supervisors must </w:t>
            </w:r>
            <w:r w:rsidR="004C6E89" w:rsidRPr="00CE17BF">
              <w:t>fulfil</w:t>
            </w:r>
            <w:r w:rsidRPr="00CE17BF">
              <w:t xml:space="preserve"> the usual College criteria for eligibility to act as a PhD supervisor.</w:t>
            </w:r>
            <w:r w:rsidR="006F6F69">
              <w:t xml:space="preserve"> ICR supervisors must receive </w:t>
            </w:r>
            <w:r w:rsidR="006F6F69" w:rsidRPr="006F6F69">
              <w:t xml:space="preserve">approval from </w:t>
            </w:r>
            <w:r w:rsidR="006F6F69">
              <w:t xml:space="preserve">their Head of </w:t>
            </w:r>
            <w:r w:rsidR="006F6F69" w:rsidRPr="006F6F69">
              <w:t>Division to apply for this studentship</w:t>
            </w:r>
            <w:r w:rsidR="006F6F69">
              <w:t>.</w:t>
            </w:r>
          </w:p>
          <w:p w14:paraId="4A806138" w14:textId="523039DA" w:rsidR="004A6C1E" w:rsidRPr="0035516E" w:rsidRDefault="004A6C1E" w:rsidP="00E80F4B"/>
        </w:tc>
      </w:tr>
      <w:tr w:rsidR="00825F00" w:rsidRPr="00E80F4B" w14:paraId="05699439" w14:textId="77777777" w:rsidTr="00E34F5F">
        <w:tc>
          <w:tcPr>
            <w:tcW w:w="2229" w:type="dxa"/>
            <w:shd w:val="clear" w:color="auto" w:fill="E6E6E6"/>
          </w:tcPr>
          <w:p w14:paraId="15EBBD2A" w14:textId="63DC46B2" w:rsidR="00825F00" w:rsidRDefault="00825F00" w:rsidP="00E80F4B">
            <w:r>
              <w:t>Cross-institutional</w:t>
            </w:r>
          </w:p>
        </w:tc>
        <w:tc>
          <w:tcPr>
            <w:tcW w:w="8561" w:type="dxa"/>
            <w:shd w:val="clear" w:color="auto" w:fill="auto"/>
          </w:tcPr>
          <w:p w14:paraId="0FC4A138" w14:textId="06979F59" w:rsidR="004A6C1E" w:rsidRPr="00CE17BF" w:rsidRDefault="00825F00" w:rsidP="005E35EC">
            <w:r w:rsidRPr="00825F00">
              <w:t xml:space="preserve">Proposed projects </w:t>
            </w:r>
            <w:r w:rsidRPr="00CE4152">
              <w:rPr>
                <w:b/>
                <w:bCs/>
              </w:rPr>
              <w:t>must be cross-institutional</w:t>
            </w:r>
            <w:r w:rsidRPr="00825F00">
              <w:t xml:space="preserve"> (</w:t>
            </w:r>
            <w:r w:rsidR="00AD4D2C">
              <w:t>there should be</w:t>
            </w:r>
            <w:r w:rsidRPr="00825F00">
              <w:t xml:space="preserve"> at</w:t>
            </w:r>
            <w:r w:rsidR="00DA7BA3">
              <w:t xml:space="preserve"> </w:t>
            </w:r>
            <w:r w:rsidRPr="00825F00">
              <w:t xml:space="preserve">least </w:t>
            </w:r>
            <w:hyperlink r:id="rId11" w:history="1">
              <w:r w:rsidRPr="007A61DD">
                <w:rPr>
                  <w:rStyle w:val="Hyperlink"/>
                </w:rPr>
                <w:t xml:space="preserve">1 supervisor from the </w:t>
              </w:r>
              <w:r w:rsidR="0073233B" w:rsidRPr="007A61DD">
                <w:rPr>
                  <w:rStyle w:val="Hyperlink"/>
                </w:rPr>
                <w:t>Department</w:t>
              </w:r>
              <w:r w:rsidR="00D155BC" w:rsidRPr="007A61DD">
                <w:rPr>
                  <w:rStyle w:val="Hyperlink"/>
                </w:rPr>
                <w:t xml:space="preserve"> of Mathematics, Imperial College London</w:t>
              </w:r>
            </w:hyperlink>
            <w:r w:rsidR="00D155BC">
              <w:t>,</w:t>
            </w:r>
            <w:r w:rsidRPr="00825F00">
              <w:t xml:space="preserve"> and 1 from </w:t>
            </w:r>
            <w:hyperlink r:id="rId12" w:history="1">
              <w:r w:rsidR="005E35EC" w:rsidRPr="009B54B5">
                <w:rPr>
                  <w:rStyle w:val="Hyperlink"/>
                </w:rPr>
                <w:t>I</w:t>
              </w:r>
              <w:r w:rsidR="007A61DD" w:rsidRPr="009B54B5">
                <w:rPr>
                  <w:rStyle w:val="Hyperlink"/>
                </w:rPr>
                <w:t>nstitute of Cancer Research (I</w:t>
              </w:r>
              <w:r w:rsidR="005E35EC" w:rsidRPr="009B54B5">
                <w:rPr>
                  <w:rStyle w:val="Hyperlink"/>
                </w:rPr>
                <w:t>CR</w:t>
              </w:r>
              <w:r w:rsidR="007A61DD" w:rsidRPr="009B54B5">
                <w:rPr>
                  <w:rStyle w:val="Hyperlink"/>
                </w:rPr>
                <w:t>)</w:t>
              </w:r>
              <w:r w:rsidR="005E35EC" w:rsidRPr="009B54B5">
                <w:rPr>
                  <w:rStyle w:val="Hyperlink"/>
                </w:rPr>
                <w:t>.</w:t>
              </w:r>
            </w:hyperlink>
            <w:r w:rsidR="00CE4152">
              <w:rPr>
                <w:rStyle w:val="Hyperlink"/>
              </w:rPr>
              <w:t xml:space="preserve"> </w:t>
            </w:r>
            <w:r w:rsidR="00CE4152">
              <w:rPr>
                <w:rStyle w:val="ui-provider"/>
              </w:rPr>
              <w:t>Imperial supervisors outside the Department of Mathematics are also eligible as supervisors.</w:t>
            </w:r>
          </w:p>
        </w:tc>
      </w:tr>
      <w:tr w:rsidR="00222587" w:rsidRPr="00E80F4B" w14:paraId="737659EE" w14:textId="77777777" w:rsidTr="00E34F5F">
        <w:trPr>
          <w:trHeight w:val="405"/>
        </w:trPr>
        <w:tc>
          <w:tcPr>
            <w:tcW w:w="2229" w:type="dxa"/>
            <w:shd w:val="clear" w:color="auto" w:fill="E6E6E6"/>
          </w:tcPr>
          <w:p w14:paraId="7B0813E8" w14:textId="77777777" w:rsidR="004A6C1E" w:rsidRDefault="004A6C1E" w:rsidP="00FB6086"/>
          <w:p w14:paraId="4017B859" w14:textId="7EEA3BE1" w:rsidR="00222587" w:rsidRPr="00CE17BF" w:rsidRDefault="00FB6086" w:rsidP="00FB6086">
            <w:r>
              <w:t>Number of supervisors and tenure</w:t>
            </w:r>
          </w:p>
        </w:tc>
        <w:tc>
          <w:tcPr>
            <w:tcW w:w="8561" w:type="dxa"/>
            <w:shd w:val="clear" w:color="auto" w:fill="auto"/>
          </w:tcPr>
          <w:p w14:paraId="009EEA44" w14:textId="77777777" w:rsidR="005E35EC" w:rsidRDefault="005E35EC" w:rsidP="00E548B3"/>
          <w:p w14:paraId="026BDC2C" w14:textId="65F1999C" w:rsidR="0035516E" w:rsidRDefault="00FB6086" w:rsidP="00E548B3">
            <w:r w:rsidRPr="006F6AD6">
              <w:t xml:space="preserve">At least </w:t>
            </w:r>
            <w:r w:rsidR="00EA34F3">
              <w:t>one</w:t>
            </w:r>
            <w:r w:rsidRPr="006F6AD6">
              <w:t xml:space="preserve"> supervisor </w:t>
            </w:r>
            <w:r>
              <w:t xml:space="preserve">on the application </w:t>
            </w:r>
            <w:r w:rsidRPr="006F6AD6">
              <w:t>must hold an academic position at Imperial College that is tenured over the complete period of the studentship.</w:t>
            </w:r>
            <w:r w:rsidR="004E7E63">
              <w:t xml:space="preserve"> </w:t>
            </w:r>
            <w:r w:rsidR="004E7E63" w:rsidRPr="006F6AD6">
              <w:t xml:space="preserve">At least </w:t>
            </w:r>
            <w:r w:rsidR="004E7E63">
              <w:t>one</w:t>
            </w:r>
            <w:r w:rsidR="004E7E63" w:rsidRPr="006F6AD6">
              <w:t xml:space="preserve"> supervisor </w:t>
            </w:r>
            <w:r w:rsidR="004E7E63">
              <w:t xml:space="preserve">on the application </w:t>
            </w:r>
            <w:r w:rsidR="004E7E63" w:rsidRPr="006F6AD6">
              <w:t>must hold an academic position at I</w:t>
            </w:r>
            <w:r w:rsidR="004E7E63">
              <w:t>CR</w:t>
            </w:r>
            <w:r w:rsidR="004E7E63" w:rsidRPr="006F6AD6">
              <w:t xml:space="preserve"> that is tenured over the complete period of the studentship. </w:t>
            </w:r>
            <w:r w:rsidRPr="006F6AD6">
              <w:t xml:space="preserve">This does not mean that supervisors who do not hold a position for the full </w:t>
            </w:r>
            <w:r w:rsidR="004C6E89" w:rsidRPr="006F6AD6">
              <w:t>four-year</w:t>
            </w:r>
            <w:r w:rsidRPr="006F6AD6">
              <w:t xml:space="preserve"> period cannot apply. </w:t>
            </w:r>
            <w:r w:rsidR="003B6209">
              <w:t>They can be part of the broader supervisory team.</w:t>
            </w:r>
            <w:r w:rsidR="00E548B3">
              <w:t xml:space="preserve"> </w:t>
            </w:r>
          </w:p>
          <w:p w14:paraId="69080360" w14:textId="7C74B2AB" w:rsidR="004A6C1E" w:rsidRPr="0035516E" w:rsidRDefault="004A6C1E" w:rsidP="00E548B3"/>
        </w:tc>
      </w:tr>
      <w:tr w:rsidR="001A0EFA" w:rsidRPr="00E80F4B" w14:paraId="2E79B6E0" w14:textId="77777777" w:rsidTr="00E34F5F">
        <w:trPr>
          <w:trHeight w:val="405"/>
        </w:trPr>
        <w:tc>
          <w:tcPr>
            <w:tcW w:w="2229" w:type="dxa"/>
            <w:shd w:val="clear" w:color="auto" w:fill="E6E6E6"/>
          </w:tcPr>
          <w:p w14:paraId="1E64FA6C" w14:textId="21E81D90" w:rsidR="001A0EFA" w:rsidRDefault="003343BF" w:rsidP="00FB6086">
            <w:r>
              <w:t>Expertise</w:t>
            </w:r>
          </w:p>
        </w:tc>
        <w:tc>
          <w:tcPr>
            <w:tcW w:w="8561" w:type="dxa"/>
            <w:shd w:val="clear" w:color="auto" w:fill="auto"/>
          </w:tcPr>
          <w:p w14:paraId="22E7B78F" w14:textId="3B601D40" w:rsidR="009C757C" w:rsidRPr="0035516E" w:rsidRDefault="009D09B0" w:rsidP="00CE4152">
            <w:pPr>
              <w:rPr>
                <w:rFonts w:cs="Arial"/>
                <w:szCs w:val="20"/>
              </w:rPr>
            </w:pPr>
            <w:r w:rsidRPr="00E17FBA">
              <w:rPr>
                <w:rFonts w:cs="Arial"/>
                <w:szCs w:val="20"/>
              </w:rPr>
              <w:t>The supervisors should provide different skill sets, and the most usual division will be to have one “</w:t>
            </w:r>
            <w:r w:rsidR="00C218CF">
              <w:rPr>
                <w:rFonts w:cs="Arial"/>
                <w:szCs w:val="20"/>
              </w:rPr>
              <w:t>cancer</w:t>
            </w:r>
            <w:r w:rsidRPr="00E17FBA">
              <w:rPr>
                <w:rFonts w:cs="Arial"/>
                <w:szCs w:val="20"/>
              </w:rPr>
              <w:t>” and one “</w:t>
            </w:r>
            <w:r>
              <w:rPr>
                <w:rFonts w:cs="Arial"/>
                <w:szCs w:val="20"/>
              </w:rPr>
              <w:t>mathematics” supervisor</w:t>
            </w:r>
            <w:r w:rsidRPr="00675180">
              <w:rPr>
                <w:rFonts w:cs="Arial"/>
                <w:szCs w:val="20"/>
              </w:rPr>
              <w:t xml:space="preserve">. </w:t>
            </w:r>
            <w:r w:rsidR="00CE4152">
              <w:rPr>
                <w:rStyle w:val="ui-provider"/>
              </w:rPr>
              <w:t>Other expertise can be also represented for example EPS disciplines.</w:t>
            </w:r>
          </w:p>
        </w:tc>
      </w:tr>
      <w:tr w:rsidR="00222587" w:rsidRPr="00E80F4B" w14:paraId="56D4094E" w14:textId="77777777" w:rsidTr="00E34F5F">
        <w:tc>
          <w:tcPr>
            <w:tcW w:w="2229" w:type="dxa"/>
            <w:shd w:val="clear" w:color="auto" w:fill="E6E6E6"/>
          </w:tcPr>
          <w:p w14:paraId="2994E849" w14:textId="77777777" w:rsidR="00CE4152" w:rsidRDefault="00CE4152" w:rsidP="00E80F4B"/>
          <w:p w14:paraId="0E69859F" w14:textId="7B4BE4C9" w:rsidR="00222587" w:rsidRPr="00CE17BF" w:rsidRDefault="00FB6086" w:rsidP="00E80F4B">
            <w:r>
              <w:t>External supervisors</w:t>
            </w:r>
          </w:p>
        </w:tc>
        <w:tc>
          <w:tcPr>
            <w:tcW w:w="8561" w:type="dxa"/>
            <w:shd w:val="clear" w:color="auto" w:fill="auto"/>
          </w:tcPr>
          <w:p w14:paraId="5C4C6F04" w14:textId="77777777" w:rsidR="00CE4152" w:rsidRDefault="00CE4152" w:rsidP="002075C4"/>
          <w:p w14:paraId="177ED8BE" w14:textId="69B83EC1" w:rsidR="003C7CF7" w:rsidRDefault="00E16FBC" w:rsidP="002075C4">
            <w:r>
              <w:t>Non-Imperial s</w:t>
            </w:r>
            <w:r w:rsidR="00222587" w:rsidRPr="00CE17BF">
              <w:t>upervisors may be included but</w:t>
            </w:r>
            <w:r w:rsidR="002075C4">
              <w:t xml:space="preserve"> a</w:t>
            </w:r>
            <w:r w:rsidR="002075C4" w:rsidRPr="002075C4">
              <w:t xml:space="preserve">t least </w:t>
            </w:r>
            <w:r w:rsidR="00F47B3E">
              <w:t>one</w:t>
            </w:r>
            <w:r w:rsidR="002075C4" w:rsidRPr="002075C4">
              <w:t xml:space="preserve"> supervisor on the application must hold an academic position at Imperial College</w:t>
            </w:r>
            <w:r w:rsidR="002075C4">
              <w:t>,</w:t>
            </w:r>
            <w:r w:rsidR="007E5953">
              <w:t xml:space="preserve"> and at least one supervisor on the application must hold an academic position at ICR</w:t>
            </w:r>
            <w:r w:rsidR="002075C4">
              <w:t xml:space="preserve"> as it is vital that the student has a multidisciplinary </w:t>
            </w:r>
            <w:r w:rsidR="000143A4">
              <w:t>research</w:t>
            </w:r>
            <w:r w:rsidR="002075C4">
              <w:t xml:space="preserve"> experience. The inclusion of external supervisors</w:t>
            </w:r>
            <w:r>
              <w:t xml:space="preserve"> should be discussed with the </w:t>
            </w:r>
            <w:r w:rsidR="00222587" w:rsidRPr="00CE17BF">
              <w:t>CDT director/ deputy directors before submission of the application form. Please contact them early in the process.</w:t>
            </w:r>
            <w:r w:rsidR="002075C4">
              <w:t xml:space="preserve"> </w:t>
            </w:r>
          </w:p>
          <w:p w14:paraId="0137DADD" w14:textId="57C92293" w:rsidR="004A6C1E" w:rsidRPr="002075C4" w:rsidRDefault="004A6C1E" w:rsidP="002075C4"/>
        </w:tc>
      </w:tr>
      <w:tr w:rsidR="00AA1306" w:rsidRPr="00E80F4B" w14:paraId="69012E22" w14:textId="77777777" w:rsidTr="0099702D">
        <w:tc>
          <w:tcPr>
            <w:tcW w:w="2229" w:type="dxa"/>
            <w:shd w:val="clear" w:color="auto" w:fill="E6E6E6"/>
          </w:tcPr>
          <w:p w14:paraId="063A9087" w14:textId="03CEE0C4" w:rsidR="00AA1306" w:rsidRDefault="00AA1306" w:rsidP="00E80F4B">
            <w:r>
              <w:t>Student registration</w:t>
            </w:r>
          </w:p>
        </w:tc>
        <w:tc>
          <w:tcPr>
            <w:tcW w:w="8561" w:type="dxa"/>
            <w:shd w:val="clear" w:color="auto" w:fill="auto"/>
          </w:tcPr>
          <w:p w14:paraId="7C9E2F22" w14:textId="31CA8516" w:rsidR="00AA1306" w:rsidRDefault="00BF0852" w:rsidP="002075C4">
            <w:r>
              <w:t>All</w:t>
            </w:r>
            <w:r w:rsidR="00AA1306">
              <w:t xml:space="preserve"> students will be registered in</w:t>
            </w:r>
            <w:r w:rsidR="00331616">
              <w:t xml:space="preserve"> the StatML CDT and the Department of</w:t>
            </w:r>
            <w:r w:rsidR="00AA1306">
              <w:t xml:space="preserve"> </w:t>
            </w:r>
            <w:r w:rsidR="00EA34F3">
              <w:t>Math</w:t>
            </w:r>
            <w:r w:rsidR="00331616">
              <w:t>ematics, Imperial College London</w:t>
            </w:r>
            <w:r w:rsidR="002D5484">
              <w:t xml:space="preserve">. </w:t>
            </w:r>
          </w:p>
          <w:p w14:paraId="0FC739CD" w14:textId="544D5F57" w:rsidR="00D27AB9" w:rsidRDefault="00D27AB9" w:rsidP="002075C4"/>
        </w:tc>
      </w:tr>
      <w:tr w:rsidR="00222587" w:rsidRPr="00E80F4B" w14:paraId="5EC1A1A0" w14:textId="77777777" w:rsidTr="0099702D">
        <w:tc>
          <w:tcPr>
            <w:tcW w:w="2229" w:type="dxa"/>
            <w:tcBorders>
              <w:bottom w:val="single" w:sz="4" w:space="0" w:color="auto"/>
            </w:tcBorders>
            <w:shd w:val="clear" w:color="auto" w:fill="E6E6E6"/>
          </w:tcPr>
          <w:p w14:paraId="1F75D7F2" w14:textId="10DA7732" w:rsidR="00222587" w:rsidRPr="00AA1306" w:rsidRDefault="00FB6086" w:rsidP="00E80F4B">
            <w:r w:rsidRPr="00AA1306">
              <w:t>Cap on number of applications</w:t>
            </w:r>
          </w:p>
        </w:tc>
        <w:tc>
          <w:tcPr>
            <w:tcW w:w="8561" w:type="dxa"/>
            <w:tcBorders>
              <w:bottom w:val="single" w:sz="4" w:space="0" w:color="auto"/>
            </w:tcBorders>
            <w:shd w:val="clear" w:color="auto" w:fill="auto"/>
          </w:tcPr>
          <w:p w14:paraId="06EA1F5B" w14:textId="6C4BB1D3" w:rsidR="00222587" w:rsidRPr="00CE17BF" w:rsidRDefault="003343BF" w:rsidP="009D09B0">
            <w:r>
              <w:t>A m</w:t>
            </w:r>
            <w:r w:rsidR="008C1781" w:rsidRPr="008C1781">
              <w:t xml:space="preserve">aximum of </w:t>
            </w:r>
            <w:r w:rsidR="008C1781" w:rsidRPr="005967B4">
              <w:t>2 applications</w:t>
            </w:r>
            <w:r w:rsidRPr="005967B4">
              <w:t xml:space="preserve"> per supervisor</w:t>
            </w:r>
            <w:r>
              <w:t xml:space="preserve"> is allowed</w:t>
            </w:r>
            <w:r w:rsidR="007010E8">
              <w:t xml:space="preserve"> for a given studentship call</w:t>
            </w:r>
            <w:r>
              <w:t>.</w:t>
            </w:r>
          </w:p>
        </w:tc>
      </w:tr>
    </w:tbl>
    <w:p w14:paraId="6A1BEAA1" w14:textId="77777777" w:rsidR="003B552D" w:rsidRDefault="003B552D" w:rsidP="00C811A3"/>
    <w:p w14:paraId="41316438" w14:textId="77777777" w:rsidR="0099702D" w:rsidRDefault="0099702D" w:rsidP="00C811A3"/>
    <w:p w14:paraId="3144D18D" w14:textId="77777777" w:rsidR="00A07E82" w:rsidRDefault="00A07E82" w:rsidP="00C811A3"/>
    <w:tbl>
      <w:tblPr>
        <w:tblW w:w="10710" w:type="dxa"/>
        <w:tblBorders>
          <w:bottom w:val="single" w:sz="4" w:space="0" w:color="auto"/>
          <w:insideH w:val="single" w:sz="4" w:space="0" w:color="C0C0C0"/>
          <w:insideV w:val="single" w:sz="4" w:space="0" w:color="C0C0C0"/>
        </w:tblBorders>
        <w:tblLayout w:type="fixed"/>
        <w:tblCellMar>
          <w:top w:w="29" w:type="dxa"/>
          <w:left w:w="115" w:type="dxa"/>
          <w:bottom w:w="29" w:type="dxa"/>
          <w:right w:w="115" w:type="dxa"/>
        </w:tblCellMar>
        <w:tblLook w:val="01E0" w:firstRow="1" w:lastRow="1" w:firstColumn="1" w:lastColumn="1" w:noHBand="0" w:noVBand="0"/>
      </w:tblPr>
      <w:tblGrid>
        <w:gridCol w:w="1816"/>
        <w:gridCol w:w="8894"/>
      </w:tblGrid>
      <w:tr w:rsidR="00717463" w:rsidRPr="00E45E2D" w14:paraId="7299EEBB" w14:textId="77777777" w:rsidTr="00A07E82">
        <w:trPr>
          <w:cantSplit/>
          <w:trHeight w:val="432"/>
          <w:tblHeader/>
        </w:trPr>
        <w:tc>
          <w:tcPr>
            <w:tcW w:w="10710" w:type="dxa"/>
            <w:gridSpan w:val="2"/>
            <w:tcBorders>
              <w:top w:val="nil"/>
              <w:bottom w:val="single" w:sz="4" w:space="0" w:color="auto"/>
              <w:right w:val="nil"/>
            </w:tcBorders>
            <w:shd w:val="clear" w:color="auto" w:fill="404040" w:themeFill="text1" w:themeFillTint="BF"/>
          </w:tcPr>
          <w:p w14:paraId="4C05192D" w14:textId="46D0FA83" w:rsidR="00717463" w:rsidRPr="00762493" w:rsidRDefault="00717463" w:rsidP="003B552D">
            <w:pPr>
              <w:keepNext/>
              <w:spacing w:before="80" w:after="20"/>
              <w:outlineLvl w:val="4"/>
              <w:rPr>
                <w:rFonts w:cs="Arial"/>
                <w:b/>
                <w:bCs/>
                <w:color w:val="FFFFFF" w:themeColor="background1"/>
                <w:spacing w:val="20"/>
                <w:szCs w:val="20"/>
              </w:rPr>
            </w:pPr>
            <w:r w:rsidRPr="00762493">
              <w:rPr>
                <w:rFonts w:cs="Arial"/>
                <w:b/>
                <w:color w:val="FFFFFF" w:themeColor="background1"/>
                <w:szCs w:val="20"/>
              </w:rPr>
              <w:t xml:space="preserve">PROJECT REQUIREMENTS - ASSESSED COMPONENTS </w:t>
            </w:r>
          </w:p>
        </w:tc>
      </w:tr>
      <w:tr w:rsidR="00717463" w:rsidRPr="00E45E2D" w14:paraId="3C0BF236" w14:textId="77777777" w:rsidTr="00520C28">
        <w:trPr>
          <w:cantSplit/>
          <w:trHeight w:val="496"/>
        </w:trPr>
        <w:tc>
          <w:tcPr>
            <w:tcW w:w="1816" w:type="dxa"/>
            <w:tcBorders>
              <w:top w:val="single" w:sz="4" w:space="0" w:color="auto"/>
              <w:bottom w:val="single" w:sz="4" w:space="0" w:color="D9D9D9" w:themeColor="background1" w:themeShade="D9"/>
              <w:right w:val="single" w:sz="4" w:space="0" w:color="D9D9D9" w:themeColor="background1" w:themeShade="D9"/>
            </w:tcBorders>
            <w:shd w:val="clear" w:color="auto" w:fill="D9D9D9" w:themeFill="background1" w:themeFillShade="D9"/>
          </w:tcPr>
          <w:p w14:paraId="16686775" w14:textId="67765AE0" w:rsidR="00717463" w:rsidRPr="00E17FBA" w:rsidRDefault="00AA26A6" w:rsidP="00E17FBA">
            <w:pPr>
              <w:rPr>
                <w:rFonts w:cs="Arial"/>
                <w:szCs w:val="20"/>
              </w:rPr>
            </w:pPr>
            <w:r>
              <w:rPr>
                <w:rFonts w:cs="Arial"/>
                <w:szCs w:val="20"/>
              </w:rPr>
              <w:t xml:space="preserve">StatML and </w:t>
            </w:r>
            <w:r w:rsidR="000143A4">
              <w:rPr>
                <w:rFonts w:cs="Arial"/>
                <w:szCs w:val="20"/>
              </w:rPr>
              <w:t>Cancer led</w:t>
            </w:r>
          </w:p>
        </w:tc>
        <w:tc>
          <w:tcPr>
            <w:tcW w:w="889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37ECF7" w14:textId="775A0542" w:rsidR="00717463" w:rsidRDefault="00AA26A6" w:rsidP="00A600B8">
            <w:pPr>
              <w:autoSpaceDE w:val="0"/>
              <w:autoSpaceDN w:val="0"/>
              <w:adjustRightInd w:val="0"/>
              <w:rPr>
                <w:rFonts w:cs="Arial"/>
                <w:szCs w:val="20"/>
              </w:rPr>
            </w:pPr>
            <w:r>
              <w:rPr>
                <w:rFonts w:cs="Arial"/>
                <w:szCs w:val="20"/>
              </w:rPr>
              <w:t>Develop novel statistical and machine learning methodologies that a</w:t>
            </w:r>
            <w:r w:rsidR="00717463" w:rsidRPr="00717463">
              <w:rPr>
                <w:rFonts w:cs="Arial"/>
                <w:szCs w:val="20"/>
              </w:rPr>
              <w:t>ddresses an unmet need in cancer which aligns with the strategic research theme</w:t>
            </w:r>
            <w:r w:rsidR="00717463">
              <w:rPr>
                <w:rFonts w:cs="Arial"/>
                <w:szCs w:val="20"/>
              </w:rPr>
              <w:t>.</w:t>
            </w:r>
          </w:p>
          <w:p w14:paraId="3E55C028" w14:textId="122BD73F" w:rsidR="00F06346" w:rsidRPr="00E17FBA" w:rsidRDefault="00F06346" w:rsidP="00A600B8">
            <w:pPr>
              <w:autoSpaceDE w:val="0"/>
              <w:autoSpaceDN w:val="0"/>
              <w:adjustRightInd w:val="0"/>
              <w:rPr>
                <w:rFonts w:cs="Arial"/>
                <w:szCs w:val="20"/>
              </w:rPr>
            </w:pPr>
          </w:p>
        </w:tc>
      </w:tr>
      <w:tr w:rsidR="00717463" w:rsidRPr="00E45E2D" w14:paraId="2CCBCADC" w14:textId="77777777" w:rsidTr="00E2158B">
        <w:trPr>
          <w:cantSplit/>
          <w:trHeight w:val="919"/>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3157DAB5" w14:textId="0E6B7F53" w:rsidR="00717463" w:rsidRPr="00E17FBA" w:rsidRDefault="000143A4" w:rsidP="00E17FBA">
            <w:pPr>
              <w:rPr>
                <w:rFonts w:cs="Arial"/>
                <w:szCs w:val="20"/>
              </w:rPr>
            </w:pPr>
            <w:r>
              <w:rPr>
                <w:rFonts w:cs="Arial"/>
                <w:szCs w:val="20"/>
              </w:rPr>
              <w:t>Convergence approach</w:t>
            </w:r>
          </w:p>
        </w:tc>
        <w:tc>
          <w:tcPr>
            <w:tcW w:w="88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02AA8F" w14:textId="77777777" w:rsidR="00717463" w:rsidRPr="00E2158B" w:rsidRDefault="00717463" w:rsidP="00E2158B">
            <w:pPr>
              <w:pStyle w:val="ListParagraph"/>
              <w:numPr>
                <w:ilvl w:val="0"/>
                <w:numId w:val="32"/>
              </w:numPr>
              <w:spacing w:line="240" w:lineRule="auto"/>
              <w:rPr>
                <w:rFonts w:ascii="Arial" w:hAnsi="Arial" w:cs="Arial"/>
                <w:sz w:val="20"/>
                <w:szCs w:val="20"/>
              </w:rPr>
            </w:pPr>
            <w:r w:rsidRPr="00E2158B">
              <w:rPr>
                <w:rFonts w:ascii="Arial" w:hAnsi="Arial" w:cs="Arial"/>
                <w:sz w:val="20"/>
                <w:szCs w:val="20"/>
              </w:rPr>
              <w:t>Addresses the need for a convergence science approach to meet the challenge</w:t>
            </w:r>
          </w:p>
          <w:p w14:paraId="126E2A79" w14:textId="45471BA4" w:rsidR="00717463" w:rsidRPr="00E2158B" w:rsidRDefault="00717463" w:rsidP="00E2158B">
            <w:pPr>
              <w:pStyle w:val="ListParagraph"/>
              <w:numPr>
                <w:ilvl w:val="0"/>
                <w:numId w:val="32"/>
              </w:numPr>
              <w:spacing w:line="240" w:lineRule="auto"/>
              <w:rPr>
                <w:rFonts w:cs="Arial"/>
                <w:szCs w:val="20"/>
              </w:rPr>
            </w:pPr>
            <w:r w:rsidRPr="00E2158B">
              <w:rPr>
                <w:rFonts w:ascii="Arial" w:hAnsi="Arial" w:cs="Arial"/>
                <w:sz w:val="20"/>
                <w:szCs w:val="20"/>
              </w:rPr>
              <w:t>The appropriateness of the research teams and how the student will be trained in multidisciplinary research/share their time appropriately between teams.</w:t>
            </w:r>
          </w:p>
        </w:tc>
      </w:tr>
      <w:tr w:rsidR="00717463" w:rsidRPr="00E45E2D" w14:paraId="07B390F5" w14:textId="77777777" w:rsidTr="00A07E82">
        <w:trPr>
          <w:cantSplit/>
          <w:trHeight w:val="104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1A828708" w14:textId="60333CD4" w:rsidR="00717463" w:rsidRPr="00E17FBA" w:rsidRDefault="000143A4" w:rsidP="00E17FBA">
            <w:pPr>
              <w:rPr>
                <w:rFonts w:cs="Arial"/>
                <w:szCs w:val="20"/>
              </w:rPr>
            </w:pPr>
            <w:r>
              <w:rPr>
                <w:rFonts w:cs="Arial"/>
                <w:szCs w:val="20"/>
              </w:rPr>
              <w:t>Feasibility and Suitability</w:t>
            </w:r>
          </w:p>
        </w:tc>
        <w:tc>
          <w:tcPr>
            <w:tcW w:w="88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82F80E" w14:textId="13C4D177" w:rsidR="00717463" w:rsidRDefault="00717463" w:rsidP="003B552D">
            <w:pPr>
              <w:rPr>
                <w:rFonts w:cs="Arial"/>
                <w:bCs/>
                <w:szCs w:val="20"/>
              </w:rPr>
            </w:pPr>
            <w:r>
              <w:rPr>
                <w:rFonts w:cs="Arial"/>
                <w:bCs/>
                <w:szCs w:val="20"/>
              </w:rPr>
              <w:t>S</w:t>
            </w:r>
            <w:r w:rsidRPr="00E17FBA">
              <w:rPr>
                <w:rFonts w:cs="Arial"/>
                <w:bCs/>
                <w:szCs w:val="20"/>
              </w:rPr>
              <w:t xml:space="preserve">tudentships are fully funded for </w:t>
            </w:r>
            <w:r>
              <w:rPr>
                <w:rFonts w:cs="Arial"/>
                <w:bCs/>
                <w:szCs w:val="20"/>
              </w:rPr>
              <w:t>4 years</w:t>
            </w:r>
            <w:r w:rsidRPr="00E17FBA">
              <w:rPr>
                <w:rFonts w:cs="Arial"/>
                <w:bCs/>
                <w:szCs w:val="20"/>
              </w:rPr>
              <w:t xml:space="preserve">. </w:t>
            </w:r>
            <w:r w:rsidR="00DB50D5">
              <w:rPr>
                <w:rFonts w:cs="Arial"/>
                <w:bCs/>
                <w:szCs w:val="20"/>
              </w:rPr>
              <w:t>In addition to compulsory taught components</w:t>
            </w:r>
            <w:r w:rsidR="00454888">
              <w:rPr>
                <w:rFonts w:cs="Arial"/>
                <w:bCs/>
                <w:szCs w:val="20"/>
              </w:rPr>
              <w:t xml:space="preserve"> (that continue</w:t>
            </w:r>
            <w:r w:rsidR="00F07FCE">
              <w:rPr>
                <w:rFonts w:cs="Arial"/>
                <w:bCs/>
                <w:szCs w:val="20"/>
              </w:rPr>
              <w:t xml:space="preserve"> in all years)</w:t>
            </w:r>
            <w:r w:rsidR="00DB50D5">
              <w:rPr>
                <w:rFonts w:cs="Arial"/>
                <w:bCs/>
                <w:szCs w:val="20"/>
              </w:rPr>
              <w:t>, t</w:t>
            </w:r>
            <w:r w:rsidRPr="00E17FBA">
              <w:rPr>
                <w:rFonts w:cs="Arial"/>
                <w:bCs/>
                <w:szCs w:val="20"/>
              </w:rPr>
              <w:t xml:space="preserve">he first year </w:t>
            </w:r>
            <w:r w:rsidR="005D5FB5">
              <w:rPr>
                <w:rFonts w:cs="Arial"/>
                <w:bCs/>
                <w:szCs w:val="20"/>
              </w:rPr>
              <w:t xml:space="preserve">includes </w:t>
            </w:r>
            <w:r w:rsidR="00E2158B">
              <w:rPr>
                <w:rFonts w:cs="Arial"/>
                <w:bCs/>
                <w:szCs w:val="20"/>
              </w:rPr>
              <w:t>two mini projects</w:t>
            </w:r>
            <w:r w:rsidRPr="00E17FBA">
              <w:rPr>
                <w:rFonts w:cs="Arial"/>
                <w:bCs/>
                <w:szCs w:val="20"/>
              </w:rPr>
              <w:t xml:space="preserve"> </w:t>
            </w:r>
            <w:r w:rsidR="00564A97">
              <w:rPr>
                <w:rFonts w:cs="Arial"/>
                <w:bCs/>
                <w:szCs w:val="20"/>
              </w:rPr>
              <w:t>that last 6 months</w:t>
            </w:r>
            <w:r w:rsidR="00E035E4">
              <w:rPr>
                <w:rFonts w:cs="Arial"/>
                <w:bCs/>
                <w:szCs w:val="20"/>
              </w:rPr>
              <w:t xml:space="preserve"> in total</w:t>
            </w:r>
            <w:r w:rsidRPr="00E17FBA">
              <w:rPr>
                <w:rFonts w:cs="Arial"/>
                <w:bCs/>
                <w:szCs w:val="20"/>
              </w:rPr>
              <w:t xml:space="preserve">. Even though </w:t>
            </w:r>
            <w:r w:rsidR="00564A97">
              <w:rPr>
                <w:rFonts w:cs="Arial"/>
                <w:bCs/>
                <w:szCs w:val="20"/>
              </w:rPr>
              <w:t>the mini</w:t>
            </w:r>
            <w:r w:rsidRPr="00E17FBA">
              <w:rPr>
                <w:rFonts w:cs="Arial"/>
                <w:bCs/>
                <w:szCs w:val="20"/>
              </w:rPr>
              <w:t xml:space="preserve"> research project directly feeds into the PhD, the proposal must put forward a self-contained project that can be achieved within </w:t>
            </w:r>
            <w:r w:rsidR="00CF671E">
              <w:rPr>
                <w:rFonts w:cs="Arial"/>
                <w:bCs/>
                <w:szCs w:val="20"/>
              </w:rPr>
              <w:t>3</w:t>
            </w:r>
            <w:r w:rsidRPr="00E17FBA">
              <w:rPr>
                <w:rFonts w:cs="Arial"/>
                <w:bCs/>
                <w:szCs w:val="20"/>
              </w:rPr>
              <w:t xml:space="preserve"> months.</w:t>
            </w:r>
            <w:r>
              <w:rPr>
                <w:rFonts w:cs="Arial"/>
                <w:bCs/>
                <w:szCs w:val="20"/>
              </w:rPr>
              <w:t xml:space="preserve"> </w:t>
            </w:r>
          </w:p>
          <w:p w14:paraId="22DD08A4" w14:textId="12B04CE5" w:rsidR="00717463" w:rsidRPr="000003D1" w:rsidRDefault="00717463" w:rsidP="003B552D"/>
        </w:tc>
      </w:tr>
      <w:tr w:rsidR="00717463" w:rsidRPr="00E45E2D" w14:paraId="5E32ACB4" w14:textId="77777777" w:rsidTr="00A07E82">
        <w:trPr>
          <w:cantSplit/>
          <w:trHeight w:val="104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0ECCC80C" w14:textId="104CC94B" w:rsidR="00717463" w:rsidRPr="00E17FBA" w:rsidRDefault="00717463" w:rsidP="00E17FBA">
            <w:pPr>
              <w:rPr>
                <w:rFonts w:cs="Arial"/>
                <w:szCs w:val="20"/>
              </w:rPr>
            </w:pPr>
            <w:r w:rsidRPr="00E17FBA">
              <w:rPr>
                <w:rFonts w:cs="Arial"/>
                <w:szCs w:val="20"/>
              </w:rPr>
              <w:t>I</w:t>
            </w:r>
            <w:r w:rsidR="000143A4">
              <w:rPr>
                <w:rFonts w:cs="Arial"/>
                <w:szCs w:val="20"/>
              </w:rPr>
              <w:t>mpact</w:t>
            </w:r>
          </w:p>
        </w:tc>
        <w:tc>
          <w:tcPr>
            <w:tcW w:w="88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E20611" w14:textId="77777777" w:rsidR="00717463" w:rsidRDefault="00717463" w:rsidP="006013DB">
            <w:pPr>
              <w:jc w:val="both"/>
            </w:pPr>
            <w:r w:rsidRPr="007E446D">
              <w:t>Describe the intended impact</w:t>
            </w:r>
            <w:r>
              <w:t xml:space="preserve"> </w:t>
            </w:r>
            <w:r w:rsidRPr="007E446D">
              <w:t>/</w:t>
            </w:r>
            <w:r>
              <w:t xml:space="preserve"> </w:t>
            </w:r>
            <w:r w:rsidRPr="007E446D">
              <w:t xml:space="preserve">scientific merit that would arise from </w:t>
            </w:r>
            <w:r>
              <w:t xml:space="preserve">this </w:t>
            </w:r>
            <w:r w:rsidRPr="007E446D">
              <w:t>work.</w:t>
            </w:r>
            <w:r>
              <w:t xml:space="preserve"> This can include fundamental insight into identifying new approaches to </w:t>
            </w:r>
            <w:r w:rsidRPr="001C66CB">
              <w:t>monitor responses to therapy more accurately and more frequently, and with lower impact on patients’ lives</w:t>
            </w:r>
            <w:r w:rsidRPr="007E446D">
              <w:t xml:space="preserve"> </w:t>
            </w:r>
            <w:r>
              <w:t>and / or a</w:t>
            </w:r>
            <w:r w:rsidRPr="00802C95">
              <w:t>ny other added value that t</w:t>
            </w:r>
            <w:r>
              <w:t xml:space="preserve">he project can bring to the </w:t>
            </w:r>
            <w:r w:rsidR="00D04254">
              <w:t>StatML</w:t>
            </w:r>
            <w:r>
              <w:t xml:space="preserve"> and CSC, such as outreach, </w:t>
            </w:r>
            <w:r w:rsidRPr="00802C95">
              <w:t xml:space="preserve">new collaborations </w:t>
            </w:r>
            <w:r>
              <w:t>(</w:t>
            </w:r>
            <w:r w:rsidRPr="00802C95">
              <w:t>with companies</w:t>
            </w:r>
            <w:r>
              <w:t>)</w:t>
            </w:r>
            <w:r w:rsidRPr="00802C95">
              <w:t xml:space="preserve"> and follow-on funding.</w:t>
            </w:r>
            <w:r>
              <w:t xml:space="preserve"> Indicate the timeframe for the achievements listed in your impact statement.</w:t>
            </w:r>
          </w:p>
          <w:p w14:paraId="61231AF2" w14:textId="4E827552" w:rsidR="005E35EC" w:rsidRPr="00E17FBA" w:rsidRDefault="005E35EC" w:rsidP="006013DB">
            <w:pPr>
              <w:jc w:val="both"/>
              <w:rPr>
                <w:rFonts w:cs="Arial"/>
                <w:bCs/>
                <w:szCs w:val="20"/>
              </w:rPr>
            </w:pPr>
          </w:p>
        </w:tc>
      </w:tr>
      <w:tr w:rsidR="00717463" w:rsidRPr="00E45E2D" w14:paraId="47FD06F4" w14:textId="77777777" w:rsidTr="00E2158B">
        <w:trPr>
          <w:cantSplit/>
          <w:trHeight w:val="811"/>
        </w:trPr>
        <w:tc>
          <w:tcPr>
            <w:tcW w:w="181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DDD"/>
          </w:tcPr>
          <w:p w14:paraId="24CF776B" w14:textId="00509DD8" w:rsidR="00717463" w:rsidRPr="008D3610" w:rsidRDefault="007E6F4D" w:rsidP="00E17FBA">
            <w:pPr>
              <w:rPr>
                <w:rFonts w:cs="Arial"/>
                <w:szCs w:val="20"/>
              </w:rPr>
            </w:pPr>
            <w:r>
              <w:rPr>
                <w:rFonts w:cs="Arial"/>
                <w:szCs w:val="20"/>
              </w:rPr>
              <w:t>N</w:t>
            </w:r>
            <w:r w:rsidR="000143A4">
              <w:rPr>
                <w:rFonts w:cs="Arial"/>
                <w:szCs w:val="20"/>
              </w:rPr>
              <w:t>ovelty</w:t>
            </w:r>
          </w:p>
        </w:tc>
        <w:tc>
          <w:tcPr>
            <w:tcW w:w="88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27F9F5" w14:textId="77777777" w:rsidR="00E2158B" w:rsidRPr="00E2158B" w:rsidRDefault="00E2158B" w:rsidP="00E2158B">
            <w:pPr>
              <w:pStyle w:val="ListParagraph"/>
              <w:numPr>
                <w:ilvl w:val="0"/>
                <w:numId w:val="31"/>
              </w:numPr>
              <w:spacing w:line="240" w:lineRule="auto"/>
              <w:jc w:val="both"/>
              <w:rPr>
                <w:rFonts w:ascii="Arial" w:hAnsi="Arial" w:cs="Arial"/>
                <w:sz w:val="20"/>
                <w:szCs w:val="16"/>
              </w:rPr>
            </w:pPr>
            <w:r w:rsidRPr="00E2158B">
              <w:rPr>
                <w:rFonts w:ascii="Arial" w:hAnsi="Arial" w:cs="Arial"/>
                <w:sz w:val="20"/>
                <w:szCs w:val="16"/>
              </w:rPr>
              <w:t xml:space="preserve">Quality and originality of the research </w:t>
            </w:r>
          </w:p>
          <w:p w14:paraId="7CAA8D91" w14:textId="77777777" w:rsidR="00E2158B" w:rsidRPr="00E2158B" w:rsidRDefault="00E2158B" w:rsidP="00E2158B">
            <w:pPr>
              <w:pStyle w:val="ListParagraph"/>
              <w:numPr>
                <w:ilvl w:val="0"/>
                <w:numId w:val="31"/>
              </w:numPr>
              <w:spacing w:line="240" w:lineRule="auto"/>
              <w:jc w:val="both"/>
              <w:rPr>
                <w:rFonts w:ascii="Arial" w:hAnsi="Arial" w:cs="Arial"/>
                <w:sz w:val="20"/>
                <w:szCs w:val="16"/>
              </w:rPr>
            </w:pPr>
            <w:r w:rsidRPr="00E2158B">
              <w:rPr>
                <w:rFonts w:ascii="Arial" w:hAnsi="Arial" w:cs="Arial"/>
                <w:sz w:val="20"/>
                <w:szCs w:val="16"/>
              </w:rPr>
              <w:t xml:space="preserve">Clear and justified research questions </w:t>
            </w:r>
          </w:p>
          <w:p w14:paraId="4625129F" w14:textId="60E2ECFD" w:rsidR="00717463" w:rsidRPr="00E2158B" w:rsidRDefault="00E2158B" w:rsidP="00E2158B">
            <w:pPr>
              <w:pStyle w:val="ListParagraph"/>
              <w:numPr>
                <w:ilvl w:val="0"/>
                <w:numId w:val="31"/>
              </w:numPr>
              <w:spacing w:line="240" w:lineRule="auto"/>
              <w:jc w:val="both"/>
              <w:rPr>
                <w:rFonts w:ascii="Arial" w:hAnsi="Arial" w:cs="Arial"/>
                <w:sz w:val="20"/>
                <w:szCs w:val="16"/>
              </w:rPr>
            </w:pPr>
            <w:r w:rsidRPr="00E2158B">
              <w:rPr>
                <w:rFonts w:ascii="Arial" w:hAnsi="Arial" w:cs="Arial"/>
                <w:sz w:val="20"/>
                <w:szCs w:val="16"/>
              </w:rPr>
              <w:t>Translational potential</w:t>
            </w:r>
            <w:r w:rsidR="00717463" w:rsidRPr="00E2158B">
              <w:rPr>
                <w:rFonts w:ascii="Arial" w:hAnsi="Arial" w:cs="Arial"/>
                <w:sz w:val="20"/>
                <w:szCs w:val="16"/>
              </w:rPr>
              <w:t xml:space="preserve"> </w:t>
            </w:r>
          </w:p>
        </w:tc>
      </w:tr>
    </w:tbl>
    <w:p w14:paraId="5D71D66C" w14:textId="77777777" w:rsidR="003B552D" w:rsidRDefault="003B552D" w:rsidP="00C811A3"/>
    <w:p w14:paraId="517BBEBF" w14:textId="77777777" w:rsidR="008F1376" w:rsidRDefault="008F1376" w:rsidP="00C811A3"/>
    <w:p w14:paraId="3998D996" w14:textId="77777777" w:rsidR="008F1376" w:rsidRDefault="008F1376" w:rsidP="00C811A3"/>
    <w:tbl>
      <w:tblPr>
        <w:tblW w:w="10881" w:type="dxa"/>
        <w:tblLook w:val="01E0" w:firstRow="1" w:lastRow="1" w:firstColumn="1" w:lastColumn="1" w:noHBand="0" w:noVBand="0"/>
      </w:tblPr>
      <w:tblGrid>
        <w:gridCol w:w="2093"/>
        <w:gridCol w:w="3347"/>
        <w:gridCol w:w="5441"/>
      </w:tblGrid>
      <w:tr w:rsidR="008F1376" w:rsidRPr="00762493" w14:paraId="1A1218F2" w14:textId="77777777" w:rsidTr="004334F1">
        <w:trPr>
          <w:trHeight w:val="467"/>
          <w:tblHeader/>
        </w:trPr>
        <w:tc>
          <w:tcPr>
            <w:tcW w:w="5440" w:type="dxa"/>
            <w:gridSpan w:val="2"/>
            <w:shd w:val="clear" w:color="auto" w:fill="404040" w:themeFill="text1" w:themeFillTint="BF"/>
            <w:vAlign w:val="bottom"/>
          </w:tcPr>
          <w:p w14:paraId="5737BD5E" w14:textId="3DF3D344" w:rsidR="008F1376" w:rsidRPr="00762493" w:rsidRDefault="008F1376" w:rsidP="004334F1">
            <w:pPr>
              <w:pStyle w:val="Heading3"/>
              <w:rPr>
                <w:sz w:val="20"/>
                <w:szCs w:val="20"/>
              </w:rPr>
            </w:pPr>
            <w:r>
              <w:rPr>
                <w:color w:val="FFFFFF" w:themeColor="background1"/>
                <w:sz w:val="20"/>
                <w:szCs w:val="20"/>
              </w:rPr>
              <w:t>APPLICATION FORM</w:t>
            </w:r>
          </w:p>
        </w:tc>
        <w:tc>
          <w:tcPr>
            <w:tcW w:w="5441" w:type="dxa"/>
            <w:shd w:val="clear" w:color="auto" w:fill="404040" w:themeFill="text1" w:themeFillTint="BF"/>
            <w:vAlign w:val="bottom"/>
          </w:tcPr>
          <w:p w14:paraId="1068A86D" w14:textId="77777777" w:rsidR="008F1376" w:rsidRPr="00762493" w:rsidRDefault="008F1376" w:rsidP="004334F1">
            <w:pPr>
              <w:pStyle w:val="Heading3"/>
              <w:rPr>
                <w:sz w:val="20"/>
                <w:szCs w:val="20"/>
              </w:rPr>
            </w:pPr>
          </w:p>
        </w:tc>
      </w:tr>
      <w:tr w:rsidR="008F1376" w:rsidRPr="00DC03C8" w14:paraId="46D44E43" w14:textId="77777777" w:rsidTr="00C50B28">
        <w:trPr>
          <w:trHeight w:val="445"/>
        </w:trPr>
        <w:tc>
          <w:tcPr>
            <w:tcW w:w="2093" w:type="dxa"/>
            <w:shd w:val="clear" w:color="auto" w:fill="D9D9D9" w:themeFill="background1" w:themeFillShade="D9"/>
          </w:tcPr>
          <w:p w14:paraId="4353A9FF" w14:textId="77777777" w:rsidR="008F1376" w:rsidRPr="00DC03C8" w:rsidRDefault="008F1376" w:rsidP="004334F1">
            <w:pPr>
              <w:rPr>
                <w:rFonts w:cs="Arial"/>
                <w:szCs w:val="20"/>
              </w:rPr>
            </w:pPr>
            <w:r w:rsidRPr="00B832DB">
              <w:rPr>
                <w:rFonts w:cs="Arial"/>
                <w:szCs w:val="20"/>
              </w:rPr>
              <w:t>Proposal Title</w:t>
            </w:r>
          </w:p>
        </w:tc>
        <w:tc>
          <w:tcPr>
            <w:tcW w:w="8788" w:type="dxa"/>
            <w:gridSpan w:val="2"/>
            <w:shd w:val="clear" w:color="auto" w:fill="auto"/>
          </w:tcPr>
          <w:p w14:paraId="7BAD6A4F" w14:textId="53BA96D2" w:rsidR="008F1376" w:rsidRPr="00DC03C8" w:rsidRDefault="008F1376" w:rsidP="004334F1">
            <w:pPr>
              <w:rPr>
                <w:szCs w:val="20"/>
              </w:rPr>
            </w:pPr>
            <w:r w:rsidRPr="00B832DB">
              <w:rPr>
                <w:szCs w:val="20"/>
              </w:rPr>
              <w:t xml:space="preserve">Please provide a short title that accurately summaries your project. </w:t>
            </w:r>
          </w:p>
        </w:tc>
      </w:tr>
      <w:tr w:rsidR="008F1376" w:rsidRPr="00DC03C8" w14:paraId="521E5D35" w14:textId="77777777" w:rsidTr="004334F1">
        <w:trPr>
          <w:trHeight w:val="909"/>
        </w:trPr>
        <w:tc>
          <w:tcPr>
            <w:tcW w:w="2093" w:type="dxa"/>
            <w:shd w:val="clear" w:color="auto" w:fill="D9D9D9" w:themeFill="background1" w:themeFillShade="D9"/>
          </w:tcPr>
          <w:p w14:paraId="59CB3A07" w14:textId="77777777" w:rsidR="008F1376" w:rsidRPr="00DC03C8" w:rsidRDefault="008F1376" w:rsidP="004334F1">
            <w:pPr>
              <w:rPr>
                <w:rFonts w:cs="Arial"/>
                <w:szCs w:val="20"/>
              </w:rPr>
            </w:pPr>
            <w:r>
              <w:rPr>
                <w:rFonts w:cs="Arial"/>
                <w:szCs w:val="20"/>
              </w:rPr>
              <w:t>Supervisors</w:t>
            </w:r>
          </w:p>
        </w:tc>
        <w:tc>
          <w:tcPr>
            <w:tcW w:w="8788" w:type="dxa"/>
            <w:gridSpan w:val="2"/>
            <w:shd w:val="clear" w:color="auto" w:fill="auto"/>
          </w:tcPr>
          <w:p w14:paraId="647E08A4" w14:textId="65651C30" w:rsidR="008F1376" w:rsidRPr="00DC03C8" w:rsidRDefault="008F1376" w:rsidP="004334F1">
            <w:pPr>
              <w:rPr>
                <w:szCs w:val="20"/>
              </w:rPr>
            </w:pPr>
            <w:r w:rsidRPr="00B832DB">
              <w:rPr>
                <w:szCs w:val="20"/>
              </w:rPr>
              <w:t>Please provide the name and contact details of the supervisors</w:t>
            </w:r>
            <w:r w:rsidR="00E90B08">
              <w:rPr>
                <w:szCs w:val="20"/>
              </w:rPr>
              <w:t xml:space="preserve"> including their expertise</w:t>
            </w:r>
            <w:r w:rsidRPr="00B832DB">
              <w:rPr>
                <w:szCs w:val="20"/>
              </w:rPr>
              <w:t>. Please include any additional supervisors whom you deem necessary for the success of your project, e.g., institutes, partners or associates.</w:t>
            </w:r>
          </w:p>
        </w:tc>
      </w:tr>
      <w:tr w:rsidR="008F1376" w:rsidRPr="00DC03C8" w14:paraId="7BB0764C" w14:textId="77777777" w:rsidTr="004334F1">
        <w:trPr>
          <w:trHeight w:val="909"/>
        </w:trPr>
        <w:tc>
          <w:tcPr>
            <w:tcW w:w="2093" w:type="dxa"/>
            <w:shd w:val="clear" w:color="auto" w:fill="D9D9D9" w:themeFill="background1" w:themeFillShade="D9"/>
          </w:tcPr>
          <w:p w14:paraId="71EAAE17" w14:textId="77777777" w:rsidR="008F1376" w:rsidRPr="00DC03C8" w:rsidRDefault="008F1376" w:rsidP="004334F1">
            <w:pPr>
              <w:rPr>
                <w:rFonts w:cs="Arial"/>
                <w:szCs w:val="20"/>
              </w:rPr>
            </w:pPr>
            <w:r>
              <w:rPr>
                <w:rFonts w:cs="Arial"/>
                <w:szCs w:val="20"/>
              </w:rPr>
              <w:t>Proposal Outline</w:t>
            </w:r>
          </w:p>
        </w:tc>
        <w:tc>
          <w:tcPr>
            <w:tcW w:w="8788" w:type="dxa"/>
            <w:gridSpan w:val="2"/>
            <w:shd w:val="clear" w:color="auto" w:fill="auto"/>
          </w:tcPr>
          <w:p w14:paraId="5325A184" w14:textId="77777777" w:rsidR="008F1376" w:rsidRDefault="008F1376" w:rsidP="004334F1">
            <w:pPr>
              <w:rPr>
                <w:szCs w:val="20"/>
              </w:rPr>
            </w:pPr>
            <w:r w:rsidRPr="003858D1">
              <w:rPr>
                <w:szCs w:val="20"/>
              </w:rPr>
              <w:t>Outline the scientific aims and approaches to be employed explaining why this meets our remit, in particular the application of novel approaches to address the research question and any translational potential. Within this section, you should include any relevant preliminary data that supports your hypothesis and proposed approach. (Up to 1000 words and 1 additional page of figures. Figure legends should not be used to add additional experimental details.)</w:t>
            </w:r>
          </w:p>
          <w:p w14:paraId="65B213DA" w14:textId="77777777" w:rsidR="008F1376" w:rsidRPr="00DC03C8" w:rsidRDefault="008F1376" w:rsidP="004334F1">
            <w:pPr>
              <w:rPr>
                <w:szCs w:val="20"/>
              </w:rPr>
            </w:pPr>
          </w:p>
        </w:tc>
      </w:tr>
      <w:tr w:rsidR="008F1376" w:rsidRPr="00DC03C8" w14:paraId="6ECDCCA3" w14:textId="77777777" w:rsidTr="004334F1">
        <w:trPr>
          <w:trHeight w:val="909"/>
        </w:trPr>
        <w:tc>
          <w:tcPr>
            <w:tcW w:w="2093" w:type="dxa"/>
            <w:shd w:val="clear" w:color="auto" w:fill="D9D9D9" w:themeFill="background1" w:themeFillShade="D9"/>
          </w:tcPr>
          <w:p w14:paraId="3BB73539" w14:textId="77777777" w:rsidR="008F1376" w:rsidRPr="008F1376" w:rsidRDefault="008F1376" w:rsidP="004334F1">
            <w:pPr>
              <w:rPr>
                <w:rFonts w:cs="Arial"/>
                <w:szCs w:val="20"/>
              </w:rPr>
            </w:pPr>
            <w:r w:rsidRPr="008F1376">
              <w:rPr>
                <w:rFonts w:cs="Arial"/>
                <w:szCs w:val="20"/>
              </w:rPr>
              <w:t>Convergence science approach</w:t>
            </w:r>
          </w:p>
        </w:tc>
        <w:tc>
          <w:tcPr>
            <w:tcW w:w="8788" w:type="dxa"/>
            <w:gridSpan w:val="2"/>
            <w:shd w:val="clear" w:color="auto" w:fill="auto"/>
          </w:tcPr>
          <w:p w14:paraId="7E81B008" w14:textId="15F3AAE5" w:rsidR="008F1376" w:rsidRPr="008F1376" w:rsidRDefault="008F1376" w:rsidP="004334F1">
            <w:pPr>
              <w:rPr>
                <w:szCs w:val="20"/>
              </w:rPr>
            </w:pPr>
            <w:r w:rsidRPr="008F1376">
              <w:rPr>
                <w:szCs w:val="20"/>
              </w:rPr>
              <w:t>State the novelty of the technologies and methodologies from the different disciplines to be employed. Outline the roles and contributions of the supervisors/teams</w:t>
            </w:r>
            <w:r w:rsidR="003F6023">
              <w:rPr>
                <w:szCs w:val="20"/>
              </w:rPr>
              <w:t>.</w:t>
            </w:r>
            <w:r w:rsidRPr="008F1376">
              <w:rPr>
                <w:szCs w:val="20"/>
              </w:rPr>
              <w:t xml:space="preserve"> Give details of the project timeline and how you anticipate your student will share their time across the participating teams. Please note that applications that do not justify the convergence of distinct disciplines and approaches or only use well established methodologies to address the research question will not be considered within remit. (Up to 500 words)</w:t>
            </w:r>
          </w:p>
          <w:p w14:paraId="504B2B6D" w14:textId="77777777" w:rsidR="008F1376" w:rsidRPr="008F1376" w:rsidRDefault="008F1376" w:rsidP="004334F1">
            <w:pPr>
              <w:rPr>
                <w:szCs w:val="20"/>
              </w:rPr>
            </w:pPr>
          </w:p>
        </w:tc>
      </w:tr>
      <w:tr w:rsidR="008F1376" w:rsidRPr="00AD64BD" w14:paraId="60A7FEA9" w14:textId="77777777" w:rsidTr="004334F1">
        <w:trPr>
          <w:trHeight w:val="636"/>
        </w:trPr>
        <w:tc>
          <w:tcPr>
            <w:tcW w:w="2093" w:type="dxa"/>
            <w:shd w:val="clear" w:color="auto" w:fill="DDDDDD"/>
          </w:tcPr>
          <w:p w14:paraId="68307376" w14:textId="77777777" w:rsidR="008F1376" w:rsidRPr="008F1376" w:rsidRDefault="008F1376" w:rsidP="004334F1">
            <w:pPr>
              <w:rPr>
                <w:rFonts w:cs="Arial"/>
                <w:szCs w:val="20"/>
              </w:rPr>
            </w:pPr>
            <w:r w:rsidRPr="008F1376">
              <w:rPr>
                <w:szCs w:val="20"/>
              </w:rPr>
              <w:t>Research theme alignment</w:t>
            </w:r>
          </w:p>
        </w:tc>
        <w:tc>
          <w:tcPr>
            <w:tcW w:w="8788" w:type="dxa"/>
            <w:gridSpan w:val="2"/>
          </w:tcPr>
          <w:p w14:paraId="25CA6596" w14:textId="537B373C" w:rsidR="008F1376" w:rsidRPr="008F1376" w:rsidRDefault="008F1376" w:rsidP="004334F1">
            <w:pPr>
              <w:rPr>
                <w:szCs w:val="20"/>
              </w:rPr>
            </w:pPr>
            <w:r w:rsidRPr="008F1376">
              <w:rPr>
                <w:szCs w:val="20"/>
              </w:rPr>
              <w:t>Outline how your work aligns to our</w:t>
            </w:r>
            <w:r w:rsidR="00036948">
              <w:rPr>
                <w:szCs w:val="20"/>
              </w:rPr>
              <w:t xml:space="preserve"> </w:t>
            </w:r>
            <w:hyperlink r:id="rId13" w:history="1">
              <w:r w:rsidR="00036948" w:rsidRPr="00036948">
                <w:rPr>
                  <w:rStyle w:val="Hyperlink"/>
                  <w:szCs w:val="20"/>
                </w:rPr>
                <w:t>two Research</w:t>
              </w:r>
              <w:r w:rsidRPr="00036948">
                <w:rPr>
                  <w:rStyle w:val="Hyperlink"/>
                  <w:szCs w:val="20"/>
                </w:rPr>
                <w:t xml:space="preserve"> theme</w:t>
              </w:r>
              <w:r w:rsidR="00036948" w:rsidRPr="00036948">
                <w:rPr>
                  <w:rStyle w:val="Hyperlink"/>
                  <w:szCs w:val="20"/>
                </w:rPr>
                <w:t>s</w:t>
              </w:r>
            </w:hyperlink>
            <w:r w:rsidRPr="008F1376">
              <w:rPr>
                <w:szCs w:val="20"/>
              </w:rPr>
              <w:t>. (Up to 300 words)</w:t>
            </w:r>
          </w:p>
        </w:tc>
      </w:tr>
      <w:tr w:rsidR="008F1376" w:rsidRPr="00DC03C8" w14:paraId="22DAFC41" w14:textId="77777777" w:rsidTr="004334F1">
        <w:trPr>
          <w:trHeight w:val="636"/>
        </w:trPr>
        <w:tc>
          <w:tcPr>
            <w:tcW w:w="2093" w:type="dxa"/>
            <w:shd w:val="clear" w:color="auto" w:fill="DDDDDD"/>
          </w:tcPr>
          <w:p w14:paraId="27E18B10" w14:textId="77777777" w:rsidR="008F1376" w:rsidRPr="008F1376" w:rsidRDefault="008F1376" w:rsidP="004334F1">
            <w:pPr>
              <w:rPr>
                <w:rFonts w:cs="Arial"/>
                <w:szCs w:val="20"/>
              </w:rPr>
            </w:pPr>
            <w:r w:rsidRPr="008F1376">
              <w:rPr>
                <w:szCs w:val="20"/>
              </w:rPr>
              <w:lastRenderedPageBreak/>
              <w:t>Literature references</w:t>
            </w:r>
          </w:p>
        </w:tc>
        <w:tc>
          <w:tcPr>
            <w:tcW w:w="8788" w:type="dxa"/>
            <w:gridSpan w:val="2"/>
          </w:tcPr>
          <w:p w14:paraId="12A0AD59" w14:textId="77777777" w:rsidR="008F1376" w:rsidRPr="008F1376" w:rsidRDefault="008F1376" w:rsidP="004334F1">
            <w:pPr>
              <w:rPr>
                <w:szCs w:val="20"/>
              </w:rPr>
            </w:pPr>
            <w:r w:rsidRPr="008F1376">
              <w:rPr>
                <w:szCs w:val="20"/>
              </w:rPr>
              <w:t>Include a bibliography in the standard Harvard format listing any articles referred to in your proposal.</w:t>
            </w:r>
          </w:p>
          <w:p w14:paraId="3926DC37" w14:textId="77777777" w:rsidR="008F1376" w:rsidRPr="008F1376" w:rsidRDefault="008F1376" w:rsidP="004334F1">
            <w:pPr>
              <w:rPr>
                <w:szCs w:val="20"/>
              </w:rPr>
            </w:pPr>
          </w:p>
        </w:tc>
      </w:tr>
      <w:tr w:rsidR="008F1376" w:rsidRPr="00DC03C8" w14:paraId="2976F2E0" w14:textId="77777777" w:rsidTr="004334F1">
        <w:trPr>
          <w:trHeight w:val="354"/>
        </w:trPr>
        <w:tc>
          <w:tcPr>
            <w:tcW w:w="2093" w:type="dxa"/>
            <w:shd w:val="clear" w:color="auto" w:fill="DDDDDD"/>
          </w:tcPr>
          <w:p w14:paraId="460C0E06" w14:textId="77777777" w:rsidR="008F1376" w:rsidRPr="008F1376" w:rsidRDefault="008F1376" w:rsidP="004334F1">
            <w:pPr>
              <w:rPr>
                <w:rFonts w:cs="Arial"/>
                <w:szCs w:val="20"/>
              </w:rPr>
            </w:pPr>
            <w:r w:rsidRPr="008F1376">
              <w:rPr>
                <w:szCs w:val="20"/>
              </w:rPr>
              <w:t>Advertising details</w:t>
            </w:r>
          </w:p>
        </w:tc>
        <w:tc>
          <w:tcPr>
            <w:tcW w:w="8788" w:type="dxa"/>
            <w:gridSpan w:val="2"/>
          </w:tcPr>
          <w:p w14:paraId="506ABA39" w14:textId="7BCC2DD2" w:rsidR="008F1376" w:rsidRPr="008F1376" w:rsidRDefault="008F1376" w:rsidP="004334F1">
            <w:pPr>
              <w:rPr>
                <w:szCs w:val="20"/>
              </w:rPr>
            </w:pPr>
            <w:r w:rsidRPr="008F1376">
              <w:rPr>
                <w:szCs w:val="20"/>
              </w:rPr>
              <w:t xml:space="preserve">If your application is successful, we will advertise your project on external websites. Please list up to </w:t>
            </w:r>
            <w:r w:rsidR="00CE4152">
              <w:rPr>
                <w:szCs w:val="20"/>
              </w:rPr>
              <w:t>5</w:t>
            </w:r>
            <w:r w:rsidRPr="008F1376">
              <w:rPr>
                <w:szCs w:val="20"/>
              </w:rPr>
              <w:t xml:space="preserve"> key words/phrases that students might type into search engines to find your project.</w:t>
            </w:r>
          </w:p>
        </w:tc>
      </w:tr>
      <w:tr w:rsidR="008F1376" w:rsidRPr="0035516E" w14:paraId="39E61266" w14:textId="77777777" w:rsidTr="004334F1">
        <w:trPr>
          <w:trHeight w:val="636"/>
        </w:trPr>
        <w:tc>
          <w:tcPr>
            <w:tcW w:w="2093" w:type="dxa"/>
            <w:shd w:val="clear" w:color="auto" w:fill="DDDDDD"/>
          </w:tcPr>
          <w:p w14:paraId="28638CEF" w14:textId="4CB21F16" w:rsidR="003A0A12" w:rsidRPr="00A0670B" w:rsidRDefault="003A0A12" w:rsidP="004334F1">
            <w:pPr>
              <w:rPr>
                <w:szCs w:val="20"/>
              </w:rPr>
            </w:pPr>
          </w:p>
          <w:p w14:paraId="6FD1C20A" w14:textId="77777777" w:rsidR="00991D8C" w:rsidRDefault="00991D8C" w:rsidP="004334F1">
            <w:pPr>
              <w:rPr>
                <w:rFonts w:cs="Arial"/>
                <w:szCs w:val="20"/>
              </w:rPr>
            </w:pPr>
            <w:r>
              <w:rPr>
                <w:rFonts w:cs="Arial"/>
                <w:szCs w:val="20"/>
              </w:rPr>
              <w:t>One-page summary of project</w:t>
            </w:r>
          </w:p>
          <w:p w14:paraId="535050DE" w14:textId="34E74C36" w:rsidR="003A0A12" w:rsidRPr="008F1376" w:rsidRDefault="003A0A12" w:rsidP="004334F1">
            <w:pPr>
              <w:rPr>
                <w:rFonts w:cs="Arial"/>
                <w:szCs w:val="20"/>
              </w:rPr>
            </w:pPr>
          </w:p>
        </w:tc>
        <w:tc>
          <w:tcPr>
            <w:tcW w:w="8788" w:type="dxa"/>
            <w:gridSpan w:val="2"/>
          </w:tcPr>
          <w:p w14:paraId="37FF9DD7" w14:textId="235458C4" w:rsidR="00991D8C" w:rsidRDefault="00991D8C" w:rsidP="004334F1">
            <w:pPr>
              <w:rPr>
                <w:color w:val="000000" w:themeColor="text1"/>
                <w:szCs w:val="20"/>
              </w:rPr>
            </w:pPr>
          </w:p>
          <w:p w14:paraId="0A808B4F" w14:textId="347099D4" w:rsidR="003A0A12" w:rsidRDefault="003A0A12" w:rsidP="004334F1">
            <w:pPr>
              <w:rPr>
                <w:color w:val="000000" w:themeColor="text1"/>
                <w:szCs w:val="20"/>
              </w:rPr>
            </w:pPr>
            <w:r>
              <w:rPr>
                <w:color w:val="000000" w:themeColor="text1"/>
                <w:szCs w:val="20"/>
              </w:rPr>
              <w:t>This will be sent to short-listed candidates</w:t>
            </w:r>
            <w:r w:rsidR="0033306E">
              <w:rPr>
                <w:color w:val="000000" w:themeColor="text1"/>
                <w:szCs w:val="20"/>
              </w:rPr>
              <w:t xml:space="preserve"> during the admissions process. It should include a description of the 3 month mini-project, demonstrate clear scope for it being extended into a full PhD project, and suitable references.</w:t>
            </w:r>
            <w:r w:rsidR="00A65C01">
              <w:rPr>
                <w:color w:val="000000" w:themeColor="text1"/>
                <w:szCs w:val="20"/>
              </w:rPr>
              <w:t xml:space="preserve"> It should appeal to </w:t>
            </w:r>
            <w:r w:rsidR="00DE6046">
              <w:rPr>
                <w:color w:val="000000" w:themeColor="text1"/>
                <w:szCs w:val="20"/>
              </w:rPr>
              <w:t>candidates coming from a maths/quantitative background.</w:t>
            </w:r>
          </w:p>
          <w:p w14:paraId="4B3B3827" w14:textId="77777777" w:rsidR="00991D8C" w:rsidRPr="008F1376" w:rsidRDefault="00991D8C" w:rsidP="004334F1">
            <w:pPr>
              <w:rPr>
                <w:rFonts w:cs="Microsoft Sans Serif"/>
                <w:color w:val="000000" w:themeColor="text1"/>
                <w:szCs w:val="20"/>
              </w:rPr>
            </w:pPr>
          </w:p>
        </w:tc>
      </w:tr>
    </w:tbl>
    <w:p w14:paraId="2CFD7ACB" w14:textId="77777777" w:rsidR="008F1376" w:rsidRDefault="008F1376" w:rsidP="00C811A3"/>
    <w:p w14:paraId="5AD78CF7" w14:textId="77777777" w:rsidR="00A0098C" w:rsidRDefault="00A0098C" w:rsidP="00C811A3"/>
    <w:tbl>
      <w:tblPr>
        <w:tblW w:w="10888"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00"/>
        <w:gridCol w:w="8788"/>
      </w:tblGrid>
      <w:tr w:rsidR="00A0098C" w:rsidRPr="00E80F4B" w14:paraId="1662A414" w14:textId="77777777" w:rsidTr="006F0090">
        <w:trPr>
          <w:trHeight w:val="432"/>
          <w:tblHeader/>
        </w:trPr>
        <w:tc>
          <w:tcPr>
            <w:tcW w:w="10888" w:type="dxa"/>
            <w:gridSpan w:val="2"/>
            <w:tcBorders>
              <w:top w:val="nil"/>
              <w:bottom w:val="nil"/>
              <w:right w:val="nil"/>
            </w:tcBorders>
            <w:shd w:val="clear" w:color="auto" w:fill="404040" w:themeFill="text1" w:themeFillTint="BF"/>
          </w:tcPr>
          <w:p w14:paraId="1A47C376" w14:textId="77777777" w:rsidR="00A0098C" w:rsidRPr="00762493" w:rsidRDefault="00A0098C" w:rsidP="00A0098C">
            <w:pPr>
              <w:pStyle w:val="Heading3"/>
              <w:rPr>
                <w:color w:val="FFFFFF" w:themeColor="background1"/>
                <w:sz w:val="20"/>
                <w:szCs w:val="20"/>
              </w:rPr>
            </w:pPr>
            <w:r w:rsidRPr="00762493">
              <w:rPr>
                <w:color w:val="FFFFFF" w:themeColor="background1"/>
                <w:sz w:val="20"/>
                <w:szCs w:val="20"/>
              </w:rPr>
              <w:t>APPLICATION AND REVIEW PROCESS</w:t>
            </w:r>
          </w:p>
          <w:p w14:paraId="4E2256A4" w14:textId="77777777" w:rsidR="00A0098C" w:rsidRPr="00E80F4B" w:rsidRDefault="00A0098C" w:rsidP="00A0098C">
            <w:pPr>
              <w:pStyle w:val="Heading5"/>
              <w:rPr>
                <w:sz w:val="18"/>
              </w:rPr>
            </w:pPr>
          </w:p>
        </w:tc>
      </w:tr>
      <w:tr w:rsidR="009E4DAC" w:rsidRPr="00E80F4B" w14:paraId="7FC422A0" w14:textId="77777777" w:rsidTr="00BF7127">
        <w:trPr>
          <w:trHeight w:val="641"/>
        </w:trPr>
        <w:tc>
          <w:tcPr>
            <w:tcW w:w="2100" w:type="dxa"/>
            <w:tcBorders>
              <w:top w:val="nil"/>
              <w:bottom w:val="nil"/>
              <w:right w:val="nil"/>
            </w:tcBorders>
            <w:shd w:val="clear" w:color="auto" w:fill="D9D9D9" w:themeFill="background1" w:themeFillShade="D9"/>
          </w:tcPr>
          <w:p w14:paraId="36105C9C" w14:textId="341461FD" w:rsidR="009E4DAC" w:rsidRPr="00BF7127" w:rsidRDefault="00BF7127" w:rsidP="00A0098C">
            <w:pPr>
              <w:pStyle w:val="NormalWeb"/>
              <w:jc w:val="left"/>
              <w:rPr>
                <w:rFonts w:ascii="Arial" w:hAnsi="Arial"/>
                <w:sz w:val="20"/>
                <w:szCs w:val="20"/>
              </w:rPr>
            </w:pPr>
            <w:r w:rsidRPr="00BF7127">
              <w:rPr>
                <w:rFonts w:ascii="Arial" w:hAnsi="Arial"/>
                <w:color w:val="000000"/>
                <w:sz w:val="20"/>
                <w:szCs w:val="20"/>
              </w:rPr>
              <w:t>Register expression of interest</w:t>
            </w:r>
          </w:p>
        </w:tc>
        <w:tc>
          <w:tcPr>
            <w:tcW w:w="8788" w:type="dxa"/>
            <w:tcBorders>
              <w:top w:val="nil"/>
              <w:left w:val="nil"/>
              <w:bottom w:val="nil"/>
            </w:tcBorders>
            <w:shd w:val="clear" w:color="auto" w:fill="auto"/>
          </w:tcPr>
          <w:p w14:paraId="4D049281" w14:textId="1D90185F" w:rsidR="00BF7127" w:rsidRPr="00BF7127" w:rsidRDefault="00BF7127" w:rsidP="00BF7127">
            <w:pPr>
              <w:rPr>
                <w:rFonts w:cs="Arial"/>
                <w:color w:val="000000"/>
                <w:szCs w:val="20"/>
              </w:rPr>
            </w:pPr>
            <w:r w:rsidRPr="00BF7127">
              <w:rPr>
                <w:rFonts w:cs="Arial"/>
                <w:color w:val="000000"/>
                <w:szCs w:val="20"/>
              </w:rPr>
              <w:t>If you are planning to submit a proposal, please fil</w:t>
            </w:r>
            <w:r w:rsidR="00150432">
              <w:rPr>
                <w:rFonts w:cs="Arial"/>
                <w:color w:val="000000"/>
                <w:szCs w:val="20"/>
              </w:rPr>
              <w:t>l</w:t>
            </w:r>
            <w:r w:rsidRPr="00BF7127">
              <w:rPr>
                <w:rFonts w:cs="Arial"/>
                <w:color w:val="000000"/>
                <w:szCs w:val="20"/>
              </w:rPr>
              <w:t xml:space="preserve"> </w:t>
            </w:r>
            <w:hyperlink r:id="rId14" w:history="1">
              <w:r w:rsidRPr="00BF7127">
                <w:rPr>
                  <w:rStyle w:val="Hyperlink"/>
                  <w:rFonts w:cs="Arial"/>
                  <w:szCs w:val="20"/>
                </w:rPr>
                <w:t>this form</w:t>
              </w:r>
            </w:hyperlink>
            <w:r w:rsidRPr="00BF7127">
              <w:rPr>
                <w:rFonts w:cs="Arial"/>
                <w:color w:val="000000"/>
                <w:szCs w:val="20"/>
              </w:rPr>
              <w:t xml:space="preserve"> by Monday 16</w:t>
            </w:r>
            <w:r w:rsidRPr="00BF7127">
              <w:rPr>
                <w:rFonts w:cs="Arial"/>
                <w:color w:val="000000"/>
                <w:szCs w:val="20"/>
                <w:vertAlign w:val="superscript"/>
              </w:rPr>
              <w:t>th</w:t>
            </w:r>
            <w:r w:rsidRPr="00BF7127">
              <w:rPr>
                <w:rFonts w:cs="Arial"/>
                <w:color w:val="000000"/>
                <w:szCs w:val="20"/>
              </w:rPr>
              <w:t xml:space="preserve"> September 2024.</w:t>
            </w:r>
          </w:p>
          <w:p w14:paraId="2CBD932E" w14:textId="77777777" w:rsidR="009E4DAC" w:rsidRPr="00BF7127" w:rsidRDefault="009E4DAC" w:rsidP="00A0098C">
            <w:pPr>
              <w:autoSpaceDE w:val="0"/>
              <w:autoSpaceDN w:val="0"/>
              <w:adjustRightInd w:val="0"/>
              <w:rPr>
                <w:rFonts w:cs="Arial"/>
                <w:szCs w:val="20"/>
              </w:rPr>
            </w:pPr>
          </w:p>
        </w:tc>
      </w:tr>
      <w:tr w:rsidR="00A0098C" w:rsidRPr="00E80F4B" w14:paraId="3F6E0FB9" w14:textId="77777777" w:rsidTr="00BD4132">
        <w:trPr>
          <w:trHeight w:val="1496"/>
        </w:trPr>
        <w:tc>
          <w:tcPr>
            <w:tcW w:w="2100" w:type="dxa"/>
            <w:tcBorders>
              <w:top w:val="nil"/>
              <w:bottom w:val="nil"/>
              <w:right w:val="nil"/>
            </w:tcBorders>
            <w:shd w:val="clear" w:color="auto" w:fill="D9D9D9" w:themeFill="background1" w:themeFillShade="D9"/>
          </w:tcPr>
          <w:p w14:paraId="613D4637" w14:textId="77777777" w:rsidR="00A0098C" w:rsidRPr="00E17FBA" w:rsidRDefault="00A0098C" w:rsidP="00A0098C">
            <w:pPr>
              <w:pStyle w:val="NormalWeb"/>
              <w:jc w:val="left"/>
              <w:rPr>
                <w:rFonts w:ascii="Arial" w:hAnsi="Arial"/>
                <w:sz w:val="20"/>
                <w:szCs w:val="20"/>
              </w:rPr>
            </w:pPr>
            <w:r w:rsidRPr="00E17FBA">
              <w:rPr>
                <w:rFonts w:ascii="Arial" w:hAnsi="Arial"/>
                <w:sz w:val="20"/>
                <w:szCs w:val="20"/>
              </w:rPr>
              <w:t>How to apply</w:t>
            </w:r>
          </w:p>
        </w:tc>
        <w:tc>
          <w:tcPr>
            <w:tcW w:w="8788" w:type="dxa"/>
            <w:tcBorders>
              <w:top w:val="nil"/>
              <w:left w:val="nil"/>
              <w:bottom w:val="nil"/>
            </w:tcBorders>
            <w:shd w:val="clear" w:color="auto" w:fill="auto"/>
          </w:tcPr>
          <w:p w14:paraId="3B62268F" w14:textId="0137BCFD" w:rsidR="00A0098C" w:rsidRPr="003B552D" w:rsidRDefault="00A0098C" w:rsidP="00A0098C">
            <w:pPr>
              <w:autoSpaceDE w:val="0"/>
              <w:autoSpaceDN w:val="0"/>
              <w:adjustRightInd w:val="0"/>
              <w:rPr>
                <w:rFonts w:cs="Arial"/>
                <w:szCs w:val="20"/>
              </w:rPr>
            </w:pPr>
            <w:r w:rsidRPr="003B552D">
              <w:rPr>
                <w:rFonts w:cs="Arial"/>
                <w:szCs w:val="20"/>
              </w:rPr>
              <w:t xml:space="preserve">The awards will be made </w:t>
            </w:r>
            <w:r w:rsidR="00AD64BD" w:rsidRPr="003B552D">
              <w:rPr>
                <w:rFonts w:cs="Arial"/>
                <w:szCs w:val="20"/>
              </w:rPr>
              <w:t>based on</w:t>
            </w:r>
            <w:r w:rsidRPr="003B552D">
              <w:rPr>
                <w:rFonts w:cs="Arial"/>
                <w:szCs w:val="20"/>
              </w:rPr>
              <w:t xml:space="preserve"> written applications. Applications must be made using the separate application form provided.</w:t>
            </w:r>
            <w:r w:rsidR="00BD4132">
              <w:rPr>
                <w:rFonts w:cs="Arial"/>
                <w:szCs w:val="20"/>
              </w:rPr>
              <w:t xml:space="preserve"> </w:t>
            </w:r>
            <w:r w:rsidRPr="003B552D">
              <w:rPr>
                <w:rFonts w:cs="Arial"/>
                <w:szCs w:val="20"/>
              </w:rPr>
              <w:t>When filling in the application form it is important to demonstrate that your proposed project meets all the criteria listed. Proposals should clearly outline the innovative aspect of the research counterbalanced by its achievability in terms of time and funds. Please specify your research infrastructure, including the access to resources already in place and any additional needs</w:t>
            </w:r>
            <w:r w:rsidR="00B9174D">
              <w:rPr>
                <w:rFonts w:cs="Arial"/>
                <w:szCs w:val="20"/>
              </w:rPr>
              <w:t xml:space="preserve"> in the feasibility section</w:t>
            </w:r>
            <w:r w:rsidRPr="003B552D">
              <w:rPr>
                <w:rFonts w:cs="Arial"/>
                <w:szCs w:val="20"/>
              </w:rPr>
              <w:t xml:space="preserve">. </w:t>
            </w:r>
          </w:p>
        </w:tc>
      </w:tr>
      <w:tr w:rsidR="00A0098C" w:rsidRPr="00E80F4B" w14:paraId="4E97DD32" w14:textId="77777777" w:rsidTr="000E7A05">
        <w:trPr>
          <w:trHeight w:val="578"/>
        </w:trPr>
        <w:tc>
          <w:tcPr>
            <w:tcW w:w="2100" w:type="dxa"/>
            <w:tcBorders>
              <w:top w:val="nil"/>
              <w:bottom w:val="nil"/>
              <w:right w:val="nil"/>
            </w:tcBorders>
            <w:shd w:val="clear" w:color="auto" w:fill="DDDDDD"/>
          </w:tcPr>
          <w:p w14:paraId="6EEC8502" w14:textId="77777777" w:rsidR="00A0098C" w:rsidRPr="003B552D" w:rsidRDefault="00A0098C" w:rsidP="00A0098C">
            <w:pPr>
              <w:pStyle w:val="NormalWeb"/>
              <w:jc w:val="left"/>
              <w:rPr>
                <w:rFonts w:ascii="Arial" w:hAnsi="Arial"/>
                <w:sz w:val="20"/>
                <w:szCs w:val="20"/>
              </w:rPr>
            </w:pPr>
            <w:r w:rsidRPr="003B552D">
              <w:rPr>
                <w:rFonts w:ascii="Arial" w:hAnsi="Arial"/>
                <w:sz w:val="20"/>
                <w:szCs w:val="20"/>
              </w:rPr>
              <w:t>Review and Award</w:t>
            </w:r>
          </w:p>
        </w:tc>
        <w:tc>
          <w:tcPr>
            <w:tcW w:w="8788" w:type="dxa"/>
            <w:tcBorders>
              <w:top w:val="nil"/>
              <w:left w:val="nil"/>
              <w:bottom w:val="nil"/>
            </w:tcBorders>
            <w:shd w:val="clear" w:color="auto" w:fill="auto"/>
          </w:tcPr>
          <w:p w14:paraId="677A017C" w14:textId="6F1C0BCF" w:rsidR="00A0098C" w:rsidRPr="003B552D" w:rsidRDefault="000E7A05" w:rsidP="00466818">
            <w:pPr>
              <w:rPr>
                <w:rFonts w:cs="Arial"/>
                <w:szCs w:val="20"/>
              </w:rPr>
            </w:pPr>
            <w:r w:rsidRPr="000E7A05">
              <w:rPr>
                <w:rFonts w:cs="Arial"/>
                <w:szCs w:val="20"/>
              </w:rPr>
              <w:t>Each proposal will be reviewed by the CSC Training Committee and the StatML Scientific Committee, whose expertise cuts across cancer biology, convergence research and StatML.</w:t>
            </w:r>
          </w:p>
        </w:tc>
      </w:tr>
      <w:tr w:rsidR="00D44F0E" w:rsidRPr="00E80F4B" w14:paraId="6BAC8559" w14:textId="77777777" w:rsidTr="00E320F7">
        <w:trPr>
          <w:trHeight w:val="731"/>
        </w:trPr>
        <w:tc>
          <w:tcPr>
            <w:tcW w:w="2100" w:type="dxa"/>
            <w:tcBorders>
              <w:top w:val="nil"/>
              <w:bottom w:val="nil"/>
              <w:right w:val="nil"/>
            </w:tcBorders>
            <w:shd w:val="clear" w:color="auto" w:fill="DDDDDD"/>
          </w:tcPr>
          <w:p w14:paraId="354A4BBE" w14:textId="77777777" w:rsidR="00D44F0E" w:rsidRPr="00EE60CD" w:rsidRDefault="00D44F0E" w:rsidP="00113EF9">
            <w:pPr>
              <w:pStyle w:val="NormalWeb"/>
              <w:jc w:val="left"/>
              <w:rPr>
                <w:rFonts w:ascii="Arial" w:hAnsi="Arial"/>
                <w:b/>
                <w:sz w:val="20"/>
                <w:szCs w:val="20"/>
              </w:rPr>
            </w:pPr>
            <w:r w:rsidRPr="00EE60CD">
              <w:rPr>
                <w:rFonts w:ascii="Arial" w:hAnsi="Arial"/>
                <w:b/>
                <w:sz w:val="20"/>
                <w:szCs w:val="20"/>
              </w:rPr>
              <w:t>Relevant Dates</w:t>
            </w:r>
          </w:p>
          <w:p w14:paraId="64FB214E" w14:textId="77777777" w:rsidR="00D44F0E" w:rsidRPr="003B552D" w:rsidRDefault="00D44F0E" w:rsidP="00A0098C">
            <w:pPr>
              <w:pStyle w:val="NormalWeb"/>
              <w:jc w:val="left"/>
              <w:rPr>
                <w:rFonts w:ascii="Arial" w:hAnsi="Arial"/>
                <w:sz w:val="20"/>
                <w:szCs w:val="20"/>
              </w:rPr>
            </w:pPr>
          </w:p>
        </w:tc>
        <w:tc>
          <w:tcPr>
            <w:tcW w:w="8788" w:type="dxa"/>
            <w:tcBorders>
              <w:top w:val="nil"/>
              <w:left w:val="nil"/>
              <w:bottom w:val="nil"/>
            </w:tcBorders>
            <w:shd w:val="clear" w:color="auto" w:fill="auto"/>
          </w:tcPr>
          <w:p w14:paraId="1139A646" w14:textId="010F3977" w:rsidR="002F4ABD" w:rsidRPr="002828BA" w:rsidRDefault="00D44F0E" w:rsidP="002828BA">
            <w:pPr>
              <w:rPr>
                <w:rFonts w:cs="Arial"/>
                <w:szCs w:val="20"/>
              </w:rPr>
            </w:pPr>
            <w:r w:rsidRPr="00303ACE">
              <w:rPr>
                <w:rFonts w:cs="Arial"/>
                <w:b/>
                <w:szCs w:val="20"/>
                <w:u w:val="single"/>
              </w:rPr>
              <w:t xml:space="preserve">APPLICATION DEADLINE: </w:t>
            </w:r>
            <w:bookmarkStart w:id="2" w:name="_Hlk172796434"/>
            <w:r w:rsidRPr="003B552D">
              <w:rPr>
                <w:rFonts w:cs="Arial"/>
                <w:szCs w:val="20"/>
              </w:rPr>
              <w:t xml:space="preserve">Please </w:t>
            </w:r>
            <w:r>
              <w:rPr>
                <w:rFonts w:cs="Arial"/>
                <w:szCs w:val="20"/>
              </w:rPr>
              <w:t>email</w:t>
            </w:r>
            <w:r w:rsidRPr="003B552D">
              <w:rPr>
                <w:rFonts w:cs="Arial"/>
                <w:szCs w:val="20"/>
              </w:rPr>
              <w:t xml:space="preserve"> </w:t>
            </w:r>
            <w:r>
              <w:rPr>
                <w:rFonts w:cs="Arial"/>
                <w:szCs w:val="20"/>
              </w:rPr>
              <w:t xml:space="preserve">the </w:t>
            </w:r>
            <w:r w:rsidRPr="003B552D">
              <w:rPr>
                <w:rFonts w:cs="Arial"/>
                <w:szCs w:val="20"/>
              </w:rPr>
              <w:t xml:space="preserve">completed application form </w:t>
            </w:r>
            <w:r>
              <w:rPr>
                <w:rFonts w:cs="Arial"/>
                <w:szCs w:val="20"/>
              </w:rPr>
              <w:t>as</w:t>
            </w:r>
            <w:r w:rsidR="005E35EC">
              <w:rPr>
                <w:rFonts w:cs="Arial"/>
                <w:szCs w:val="20"/>
              </w:rPr>
              <w:t xml:space="preserve"> pdf,</w:t>
            </w:r>
            <w:r>
              <w:rPr>
                <w:rFonts w:cs="Arial"/>
                <w:szCs w:val="20"/>
              </w:rPr>
              <w:t xml:space="preserve"> </w:t>
            </w:r>
            <w:r w:rsidR="00DC30A4">
              <w:rPr>
                <w:rFonts w:cs="Arial"/>
                <w:szCs w:val="20"/>
              </w:rPr>
              <w:t>.</w:t>
            </w:r>
            <w:r>
              <w:rPr>
                <w:rFonts w:cs="Arial"/>
                <w:szCs w:val="20"/>
              </w:rPr>
              <w:t xml:space="preserve">doc or </w:t>
            </w:r>
            <w:r w:rsidR="00DC30A4">
              <w:rPr>
                <w:rFonts w:cs="Arial"/>
                <w:szCs w:val="20"/>
              </w:rPr>
              <w:t>.</w:t>
            </w:r>
            <w:r>
              <w:rPr>
                <w:rFonts w:cs="Arial"/>
                <w:szCs w:val="20"/>
              </w:rPr>
              <w:t>docx</w:t>
            </w:r>
            <w:r w:rsidRPr="003B552D">
              <w:rPr>
                <w:rFonts w:cs="Arial"/>
                <w:szCs w:val="20"/>
              </w:rPr>
              <w:t xml:space="preserve"> f</w:t>
            </w:r>
            <w:r>
              <w:rPr>
                <w:rFonts w:cs="Arial"/>
                <w:szCs w:val="20"/>
              </w:rPr>
              <w:t>ile</w:t>
            </w:r>
            <w:r w:rsidRPr="003B552D">
              <w:rPr>
                <w:rFonts w:cs="Arial"/>
                <w:szCs w:val="20"/>
              </w:rPr>
              <w:t xml:space="preserve"> to</w:t>
            </w:r>
            <w:r w:rsidR="00CA19C6">
              <w:rPr>
                <w:rFonts w:cs="Arial"/>
                <w:szCs w:val="20"/>
              </w:rPr>
              <w:t xml:space="preserve"> CRUK CSC team (</w:t>
            </w:r>
            <w:hyperlink r:id="rId15" w:history="1">
              <w:r w:rsidR="00CA19C6" w:rsidRPr="00F513C1">
                <w:rPr>
                  <w:rStyle w:val="Hyperlink"/>
                  <w:rFonts w:cs="Arial"/>
                  <w:szCs w:val="20"/>
                </w:rPr>
                <w:t>icr-imperial-convergence.centre@imperial.ac.uk</w:t>
              </w:r>
            </w:hyperlink>
            <w:r w:rsidR="00CA19C6">
              <w:rPr>
                <w:rFonts w:cs="Arial"/>
                <w:szCs w:val="20"/>
              </w:rPr>
              <w:t xml:space="preserve">) and </w:t>
            </w:r>
            <w:r w:rsidR="00E64E57">
              <w:rPr>
                <w:rFonts w:cs="Arial"/>
                <w:szCs w:val="20"/>
              </w:rPr>
              <w:t xml:space="preserve"> </w:t>
            </w:r>
            <w:r w:rsidR="00CA19C6">
              <w:rPr>
                <w:rFonts w:cs="Arial"/>
                <w:szCs w:val="20"/>
              </w:rPr>
              <w:t xml:space="preserve">StatML CDT Manager; </w:t>
            </w:r>
            <w:r w:rsidR="00261103">
              <w:rPr>
                <w:rFonts w:cs="Arial"/>
                <w:szCs w:val="20"/>
              </w:rPr>
              <w:t>Gabriella Caminotto (</w:t>
            </w:r>
            <w:hyperlink r:id="rId16" w:history="1">
              <w:r w:rsidR="00261103" w:rsidRPr="00F369A6">
                <w:rPr>
                  <w:rStyle w:val="Hyperlink"/>
                  <w:rFonts w:cs="Arial"/>
                  <w:szCs w:val="20"/>
                </w:rPr>
                <w:t>g.caminotto@imperial.ac.uk</w:t>
              </w:r>
            </w:hyperlink>
            <w:r w:rsidR="00261103">
              <w:rPr>
                <w:rFonts w:cs="Arial"/>
                <w:szCs w:val="20"/>
              </w:rPr>
              <w:t>)</w:t>
            </w:r>
            <w:r w:rsidR="00CA19C6">
              <w:rPr>
                <w:rFonts w:cs="Arial"/>
                <w:szCs w:val="20"/>
              </w:rPr>
              <w:t xml:space="preserve"> </w:t>
            </w:r>
            <w:r w:rsidR="00E548B3">
              <w:rPr>
                <w:rFonts w:cs="Arial"/>
                <w:szCs w:val="20"/>
              </w:rPr>
              <w:t xml:space="preserve">by </w:t>
            </w:r>
            <w:r w:rsidR="00515526">
              <w:rPr>
                <w:rFonts w:cs="Arial"/>
                <w:b/>
                <w:szCs w:val="20"/>
              </w:rPr>
              <w:t>Monday 14</w:t>
            </w:r>
            <w:r w:rsidR="00515526" w:rsidRPr="00515526">
              <w:rPr>
                <w:rFonts w:cs="Arial"/>
                <w:b/>
                <w:szCs w:val="20"/>
                <w:vertAlign w:val="superscript"/>
              </w:rPr>
              <w:t>th</w:t>
            </w:r>
            <w:r w:rsidR="00515526">
              <w:rPr>
                <w:rFonts w:cs="Arial"/>
                <w:b/>
                <w:szCs w:val="20"/>
              </w:rPr>
              <w:t xml:space="preserve"> October 2024</w:t>
            </w:r>
            <w:r w:rsidR="002828BA" w:rsidRPr="008D3610">
              <w:rPr>
                <w:rFonts w:cs="Arial"/>
                <w:b/>
                <w:szCs w:val="20"/>
              </w:rPr>
              <w:t>, 9 am</w:t>
            </w:r>
            <w:r w:rsidRPr="005916D7">
              <w:rPr>
                <w:rFonts w:cs="Arial"/>
                <w:b/>
                <w:szCs w:val="20"/>
              </w:rPr>
              <w:t>.</w:t>
            </w:r>
            <w:bookmarkEnd w:id="2"/>
          </w:p>
        </w:tc>
      </w:tr>
      <w:tr w:rsidR="00D44F0E" w:rsidRPr="00E80F4B" w14:paraId="2062EDE0" w14:textId="77777777" w:rsidTr="002F4ABD">
        <w:trPr>
          <w:trHeight w:val="544"/>
        </w:trPr>
        <w:tc>
          <w:tcPr>
            <w:tcW w:w="2100" w:type="dxa"/>
            <w:tcBorders>
              <w:top w:val="nil"/>
              <w:bottom w:val="single" w:sz="4" w:space="0" w:color="auto"/>
              <w:right w:val="nil"/>
            </w:tcBorders>
            <w:shd w:val="clear" w:color="auto" w:fill="DDDDDD"/>
          </w:tcPr>
          <w:p w14:paraId="330D9743" w14:textId="77777777" w:rsidR="00D44F0E" w:rsidRPr="003B552D" w:rsidRDefault="00D44F0E" w:rsidP="002F4ABD">
            <w:pPr>
              <w:pStyle w:val="NormalWeb"/>
              <w:jc w:val="left"/>
              <w:rPr>
                <w:rFonts w:ascii="Arial" w:hAnsi="Arial"/>
                <w:sz w:val="20"/>
                <w:szCs w:val="20"/>
              </w:rPr>
            </w:pPr>
            <w:bookmarkStart w:id="3" w:name="_Toc376529150"/>
            <w:r w:rsidRPr="003B552D">
              <w:rPr>
                <w:rFonts w:ascii="Arial" w:hAnsi="Arial"/>
                <w:sz w:val="20"/>
                <w:szCs w:val="20"/>
              </w:rPr>
              <w:t>Any Questions?</w:t>
            </w:r>
            <w:bookmarkEnd w:id="3"/>
          </w:p>
        </w:tc>
        <w:tc>
          <w:tcPr>
            <w:tcW w:w="8788" w:type="dxa"/>
            <w:tcBorders>
              <w:top w:val="nil"/>
              <w:left w:val="nil"/>
              <w:bottom w:val="single" w:sz="4" w:space="0" w:color="auto"/>
            </w:tcBorders>
            <w:shd w:val="clear" w:color="auto" w:fill="auto"/>
          </w:tcPr>
          <w:p w14:paraId="2B70C5D9" w14:textId="3CF14092" w:rsidR="00D44F0E" w:rsidRPr="003B552D" w:rsidRDefault="00D44F0E" w:rsidP="00A0098C">
            <w:pPr>
              <w:rPr>
                <w:rFonts w:cs="Arial"/>
                <w:szCs w:val="20"/>
              </w:rPr>
            </w:pPr>
            <w:r w:rsidRPr="003B552D">
              <w:rPr>
                <w:rFonts w:cs="Arial"/>
                <w:szCs w:val="20"/>
              </w:rPr>
              <w:t xml:space="preserve">We actively encourage participants to discuss potential projects </w:t>
            </w:r>
            <w:r w:rsidR="00422CB5">
              <w:rPr>
                <w:rFonts w:cs="Arial"/>
                <w:szCs w:val="20"/>
              </w:rPr>
              <w:t>CRUK CSC team</w:t>
            </w:r>
            <w:r w:rsidR="00D825DA">
              <w:rPr>
                <w:rFonts w:cs="Arial"/>
                <w:szCs w:val="20"/>
              </w:rPr>
              <w:t xml:space="preserve"> (</w:t>
            </w:r>
            <w:hyperlink r:id="rId17" w:history="1">
              <w:r w:rsidR="00D825DA" w:rsidRPr="00F513C1">
                <w:rPr>
                  <w:rStyle w:val="Hyperlink"/>
                  <w:rFonts w:cs="Arial"/>
                  <w:szCs w:val="20"/>
                </w:rPr>
                <w:t>icr-imperial-convergence.centre@imperial.ac.uk</w:t>
              </w:r>
            </w:hyperlink>
            <w:r w:rsidR="00D825DA">
              <w:rPr>
                <w:rFonts w:cs="Arial"/>
                <w:szCs w:val="20"/>
              </w:rPr>
              <w:t xml:space="preserve">) </w:t>
            </w:r>
            <w:r w:rsidR="00CA19C6">
              <w:rPr>
                <w:rFonts w:cs="Arial"/>
                <w:szCs w:val="20"/>
              </w:rPr>
              <w:t>and with CDT Directors (</w:t>
            </w:r>
            <w:hyperlink r:id="rId18" w:history="1">
              <w:r w:rsidR="00CA19C6" w:rsidRPr="00F369A6">
                <w:rPr>
                  <w:rStyle w:val="Hyperlink"/>
                  <w:rFonts w:cs="Arial"/>
                  <w:szCs w:val="20"/>
                </w:rPr>
                <w:t>statml.director@imperial.ac.uk</w:t>
              </w:r>
            </w:hyperlink>
            <w:r w:rsidR="00CA19C6">
              <w:rPr>
                <w:rFonts w:cs="Arial"/>
                <w:szCs w:val="20"/>
              </w:rPr>
              <w:t>) and/or</w:t>
            </w:r>
            <w:r w:rsidRPr="003B552D">
              <w:rPr>
                <w:rFonts w:cs="Arial"/>
                <w:szCs w:val="20"/>
              </w:rPr>
              <w:t xml:space="preserve"> if they are unsure of the procedure or the remit.</w:t>
            </w:r>
          </w:p>
        </w:tc>
      </w:tr>
    </w:tbl>
    <w:p w14:paraId="42A22C56" w14:textId="77777777" w:rsidR="00A0098C" w:rsidRDefault="00A0098C" w:rsidP="00C811A3"/>
    <w:tbl>
      <w:tblPr>
        <w:tblW w:w="10881" w:type="dxa"/>
        <w:tblLook w:val="01E0" w:firstRow="1" w:lastRow="1" w:firstColumn="1" w:lastColumn="1" w:noHBand="0" w:noVBand="0"/>
      </w:tblPr>
      <w:tblGrid>
        <w:gridCol w:w="2093"/>
        <w:gridCol w:w="3347"/>
        <w:gridCol w:w="5441"/>
      </w:tblGrid>
      <w:tr w:rsidR="003C7CF7" w:rsidRPr="00E80F4B" w14:paraId="24931473" w14:textId="77777777" w:rsidTr="003C7CF7">
        <w:trPr>
          <w:trHeight w:val="467"/>
          <w:tblHeader/>
        </w:trPr>
        <w:tc>
          <w:tcPr>
            <w:tcW w:w="5440" w:type="dxa"/>
            <w:gridSpan w:val="2"/>
            <w:shd w:val="clear" w:color="auto" w:fill="404040" w:themeFill="text1" w:themeFillTint="BF"/>
            <w:vAlign w:val="bottom"/>
          </w:tcPr>
          <w:p w14:paraId="19B69B5E" w14:textId="77777777" w:rsidR="003C7CF7" w:rsidRPr="00762493" w:rsidRDefault="003C7CF7" w:rsidP="00E1698B">
            <w:pPr>
              <w:pStyle w:val="Heading3"/>
              <w:rPr>
                <w:sz w:val="20"/>
                <w:szCs w:val="20"/>
              </w:rPr>
            </w:pPr>
            <w:bookmarkStart w:id="4" w:name="_Toc376529153"/>
            <w:r w:rsidRPr="00762493">
              <w:rPr>
                <w:color w:val="FFFFFF" w:themeColor="background1"/>
                <w:sz w:val="20"/>
                <w:szCs w:val="20"/>
              </w:rPr>
              <w:t>POST AWARD</w:t>
            </w:r>
          </w:p>
        </w:tc>
        <w:bookmarkEnd w:id="4"/>
        <w:tc>
          <w:tcPr>
            <w:tcW w:w="5441" w:type="dxa"/>
            <w:shd w:val="clear" w:color="auto" w:fill="404040" w:themeFill="text1" w:themeFillTint="BF"/>
            <w:vAlign w:val="bottom"/>
          </w:tcPr>
          <w:p w14:paraId="628BB45C" w14:textId="7F772AEC" w:rsidR="003C7CF7" w:rsidRPr="00762493" w:rsidRDefault="003C7CF7" w:rsidP="00E1698B">
            <w:pPr>
              <w:pStyle w:val="Heading3"/>
              <w:rPr>
                <w:sz w:val="20"/>
                <w:szCs w:val="20"/>
              </w:rPr>
            </w:pPr>
          </w:p>
        </w:tc>
      </w:tr>
      <w:tr w:rsidR="00E1698B" w:rsidRPr="00E80F4B" w14:paraId="04BD4258" w14:textId="77777777" w:rsidTr="00885781">
        <w:trPr>
          <w:trHeight w:val="909"/>
        </w:trPr>
        <w:tc>
          <w:tcPr>
            <w:tcW w:w="2093" w:type="dxa"/>
            <w:shd w:val="clear" w:color="auto" w:fill="D9D9D9" w:themeFill="background1" w:themeFillShade="D9"/>
          </w:tcPr>
          <w:p w14:paraId="39845040" w14:textId="77777777" w:rsidR="00E1698B" w:rsidRPr="00DC03C8" w:rsidRDefault="00E1698B" w:rsidP="00DC03C8">
            <w:pPr>
              <w:rPr>
                <w:rFonts w:cs="Arial"/>
                <w:szCs w:val="20"/>
              </w:rPr>
            </w:pPr>
            <w:r w:rsidRPr="00DC03C8">
              <w:rPr>
                <w:rFonts w:cs="Arial"/>
                <w:szCs w:val="20"/>
              </w:rPr>
              <w:t>Student Eligibility</w:t>
            </w:r>
          </w:p>
        </w:tc>
        <w:tc>
          <w:tcPr>
            <w:tcW w:w="8788" w:type="dxa"/>
            <w:gridSpan w:val="2"/>
            <w:shd w:val="clear" w:color="auto" w:fill="auto"/>
          </w:tcPr>
          <w:p w14:paraId="167C58F6" w14:textId="65EA709B" w:rsidR="004D1E17" w:rsidRDefault="00E1698B" w:rsidP="003767F6">
            <w:pPr>
              <w:rPr>
                <w:szCs w:val="20"/>
              </w:rPr>
            </w:pPr>
            <w:r w:rsidRPr="00DC03C8">
              <w:rPr>
                <w:szCs w:val="20"/>
              </w:rPr>
              <w:t xml:space="preserve">The awarding body for </w:t>
            </w:r>
            <w:r w:rsidR="00F30DFB">
              <w:rPr>
                <w:szCs w:val="20"/>
              </w:rPr>
              <w:t>these joint</w:t>
            </w:r>
            <w:r w:rsidRPr="00DC03C8">
              <w:rPr>
                <w:szCs w:val="20"/>
              </w:rPr>
              <w:t xml:space="preserve"> studentships is the </w:t>
            </w:r>
            <w:r w:rsidR="00CA19C6">
              <w:rPr>
                <w:szCs w:val="20"/>
              </w:rPr>
              <w:t xml:space="preserve">CRUK and </w:t>
            </w:r>
            <w:r w:rsidRPr="00DC03C8">
              <w:rPr>
                <w:szCs w:val="20"/>
              </w:rPr>
              <w:t xml:space="preserve">EPSRC. Students must therefore conform to the eligibility requirements laid down by </w:t>
            </w:r>
            <w:r w:rsidR="00D87151">
              <w:rPr>
                <w:szCs w:val="20"/>
              </w:rPr>
              <w:t>both funding bodies</w:t>
            </w:r>
            <w:r w:rsidRPr="00DC03C8">
              <w:rPr>
                <w:szCs w:val="20"/>
              </w:rPr>
              <w:t>, which normally mean</w:t>
            </w:r>
            <w:r w:rsidR="002828BA">
              <w:rPr>
                <w:szCs w:val="20"/>
              </w:rPr>
              <w:t>s that the student must be categori</w:t>
            </w:r>
            <w:r w:rsidR="004D1E17">
              <w:rPr>
                <w:szCs w:val="20"/>
              </w:rPr>
              <w:t>s</w:t>
            </w:r>
            <w:r w:rsidR="002828BA">
              <w:rPr>
                <w:szCs w:val="20"/>
              </w:rPr>
              <w:t>ed with UK fee status.</w:t>
            </w:r>
          </w:p>
          <w:p w14:paraId="037E5A00" w14:textId="137C1514" w:rsidR="00A0098C" w:rsidRDefault="00E1698B" w:rsidP="003767F6">
            <w:pPr>
              <w:rPr>
                <w:szCs w:val="20"/>
              </w:rPr>
            </w:pPr>
            <w:r w:rsidRPr="00DC03C8">
              <w:rPr>
                <w:szCs w:val="20"/>
              </w:rPr>
              <w:t xml:space="preserve">All students must have a good honours degree (2.1 or above) in </w:t>
            </w:r>
            <w:r w:rsidR="004B30E5">
              <w:rPr>
                <w:szCs w:val="20"/>
              </w:rPr>
              <w:t>Mathematics, Computer Science, Physics, Engineering, or related disciplines,</w:t>
            </w:r>
            <w:r w:rsidRPr="00DC03C8">
              <w:rPr>
                <w:szCs w:val="20"/>
              </w:rPr>
              <w:t xml:space="preserve"> at </w:t>
            </w:r>
            <w:r w:rsidR="00371F11">
              <w:rPr>
                <w:szCs w:val="20"/>
              </w:rPr>
              <w:t>MSc/</w:t>
            </w:r>
            <w:proofErr w:type="spellStart"/>
            <w:r w:rsidRPr="00DC03C8">
              <w:rPr>
                <w:szCs w:val="20"/>
              </w:rPr>
              <w:t>MSci</w:t>
            </w:r>
            <w:proofErr w:type="spellEnd"/>
            <w:r w:rsidRPr="00DC03C8">
              <w:rPr>
                <w:szCs w:val="20"/>
              </w:rPr>
              <w:t xml:space="preserve"> level (or equivalent).</w:t>
            </w:r>
          </w:p>
          <w:p w14:paraId="4F68DB98" w14:textId="617D7CBB" w:rsidR="0018162B" w:rsidRPr="00DC03C8" w:rsidRDefault="0018162B" w:rsidP="003767F6">
            <w:pPr>
              <w:rPr>
                <w:szCs w:val="20"/>
              </w:rPr>
            </w:pPr>
          </w:p>
        </w:tc>
      </w:tr>
      <w:tr w:rsidR="00ED2508" w:rsidRPr="00E80F4B" w14:paraId="61DDFBCE" w14:textId="77777777" w:rsidTr="00DC03C8">
        <w:trPr>
          <w:trHeight w:val="636"/>
        </w:trPr>
        <w:tc>
          <w:tcPr>
            <w:tcW w:w="2093" w:type="dxa"/>
            <w:shd w:val="clear" w:color="auto" w:fill="DDDDDD"/>
          </w:tcPr>
          <w:p w14:paraId="7B9DAC90" w14:textId="396FDA7B" w:rsidR="00ED2508" w:rsidRPr="00DC03C8" w:rsidRDefault="00834EFE" w:rsidP="00DC03C8">
            <w:pPr>
              <w:rPr>
                <w:rFonts w:cs="Arial"/>
                <w:szCs w:val="20"/>
              </w:rPr>
            </w:pPr>
            <w:r>
              <w:rPr>
                <w:rFonts w:cs="Arial"/>
                <w:szCs w:val="20"/>
              </w:rPr>
              <w:t xml:space="preserve">CSC </w:t>
            </w:r>
            <w:r w:rsidR="00CA19C6">
              <w:rPr>
                <w:rFonts w:cs="Arial"/>
                <w:szCs w:val="20"/>
              </w:rPr>
              <w:t xml:space="preserve">Training Programme and </w:t>
            </w:r>
            <w:r>
              <w:rPr>
                <w:rFonts w:cs="Arial"/>
                <w:szCs w:val="20"/>
              </w:rPr>
              <w:t xml:space="preserve">Events </w:t>
            </w:r>
          </w:p>
        </w:tc>
        <w:tc>
          <w:tcPr>
            <w:tcW w:w="8788" w:type="dxa"/>
            <w:gridSpan w:val="2"/>
          </w:tcPr>
          <w:p w14:paraId="788CF7D5" w14:textId="0F9D2D00" w:rsidR="00ED2508" w:rsidRDefault="00834EFE" w:rsidP="00575948">
            <w:pPr>
              <w:rPr>
                <w:szCs w:val="20"/>
              </w:rPr>
            </w:pPr>
            <w:r>
              <w:rPr>
                <w:szCs w:val="20"/>
              </w:rPr>
              <w:t>Students</w:t>
            </w:r>
            <w:r w:rsidRPr="00834EFE">
              <w:rPr>
                <w:szCs w:val="20"/>
              </w:rPr>
              <w:t xml:space="preserve"> </w:t>
            </w:r>
            <w:r>
              <w:rPr>
                <w:szCs w:val="20"/>
              </w:rPr>
              <w:t>are required</w:t>
            </w:r>
            <w:r w:rsidRPr="00834EFE">
              <w:rPr>
                <w:szCs w:val="20"/>
              </w:rPr>
              <w:t xml:space="preserve"> participate in bespoke training and engagement activities organised by the CRUK Convergence Science Centre. They will include but are not limited to, patient and public engagement workshops, and </w:t>
            </w:r>
            <w:r w:rsidR="001039B0">
              <w:rPr>
                <w:szCs w:val="20"/>
              </w:rPr>
              <w:t>Human transformation studies course</w:t>
            </w:r>
            <w:r w:rsidRPr="00834EFE">
              <w:rPr>
                <w:szCs w:val="20"/>
              </w:rPr>
              <w:t xml:space="preserve">. </w:t>
            </w:r>
          </w:p>
          <w:p w14:paraId="6AF20606" w14:textId="6F33CFB7" w:rsidR="00834EFE" w:rsidRPr="00DC03C8" w:rsidRDefault="00834EFE" w:rsidP="00575948">
            <w:pPr>
              <w:rPr>
                <w:szCs w:val="20"/>
              </w:rPr>
            </w:pPr>
          </w:p>
        </w:tc>
      </w:tr>
      <w:tr w:rsidR="00CA19C6" w:rsidRPr="00E80F4B" w14:paraId="35B1FF88" w14:textId="77777777" w:rsidTr="00DC03C8">
        <w:trPr>
          <w:trHeight w:val="636"/>
        </w:trPr>
        <w:tc>
          <w:tcPr>
            <w:tcW w:w="2093" w:type="dxa"/>
            <w:shd w:val="clear" w:color="auto" w:fill="DDDDDD"/>
          </w:tcPr>
          <w:p w14:paraId="2D0A3F83" w14:textId="50DCB385" w:rsidR="00CA19C6" w:rsidRDefault="00CA19C6" w:rsidP="00CA19C6">
            <w:pPr>
              <w:rPr>
                <w:rFonts w:cs="Arial"/>
                <w:szCs w:val="20"/>
              </w:rPr>
            </w:pPr>
            <w:r>
              <w:rPr>
                <w:rFonts w:cs="Arial"/>
                <w:szCs w:val="20"/>
              </w:rPr>
              <w:t>CDT Courses</w:t>
            </w:r>
          </w:p>
        </w:tc>
        <w:tc>
          <w:tcPr>
            <w:tcW w:w="8788" w:type="dxa"/>
            <w:gridSpan w:val="2"/>
          </w:tcPr>
          <w:p w14:paraId="3DDFD2AD" w14:textId="77777777" w:rsidR="00CA19C6" w:rsidRDefault="00CA19C6" w:rsidP="00CA19C6">
            <w:pPr>
              <w:rPr>
                <w:szCs w:val="20"/>
              </w:rPr>
            </w:pPr>
            <w:r w:rsidRPr="00DC03C8">
              <w:rPr>
                <w:szCs w:val="20"/>
              </w:rPr>
              <w:t>The CDT program</w:t>
            </w:r>
            <w:r>
              <w:rPr>
                <w:szCs w:val="20"/>
              </w:rPr>
              <w:t>me</w:t>
            </w:r>
            <w:r w:rsidRPr="00DC03C8">
              <w:rPr>
                <w:szCs w:val="20"/>
              </w:rPr>
              <w:t xml:space="preserve"> involves </w:t>
            </w:r>
            <w:r>
              <w:rPr>
                <w:szCs w:val="20"/>
              </w:rPr>
              <w:t>several compulsory taught components</w:t>
            </w:r>
            <w:r w:rsidRPr="00DC03C8">
              <w:rPr>
                <w:szCs w:val="20"/>
              </w:rPr>
              <w:t xml:space="preserve">. </w:t>
            </w:r>
            <w:r>
              <w:rPr>
                <w:szCs w:val="20"/>
              </w:rPr>
              <w:t>A</w:t>
            </w:r>
            <w:r w:rsidRPr="00DC03C8">
              <w:rPr>
                <w:szCs w:val="20"/>
              </w:rPr>
              <w:t>ttendance at these program</w:t>
            </w:r>
            <w:r>
              <w:rPr>
                <w:szCs w:val="20"/>
              </w:rPr>
              <w:t>me</w:t>
            </w:r>
            <w:r w:rsidRPr="00DC03C8">
              <w:rPr>
                <w:szCs w:val="20"/>
              </w:rPr>
              <w:t xml:space="preserve">s </w:t>
            </w:r>
            <w:r>
              <w:rPr>
                <w:szCs w:val="20"/>
              </w:rPr>
              <w:t xml:space="preserve">is </w:t>
            </w:r>
            <w:r w:rsidRPr="00DC03C8">
              <w:rPr>
                <w:szCs w:val="20"/>
              </w:rPr>
              <w:t>a mandatory requirement for students</w:t>
            </w:r>
            <w:r>
              <w:rPr>
                <w:szCs w:val="20"/>
              </w:rPr>
              <w:t>.</w:t>
            </w:r>
          </w:p>
          <w:p w14:paraId="7D335788" w14:textId="77777777" w:rsidR="00CA19C6" w:rsidRDefault="00CA19C6" w:rsidP="00CA19C6">
            <w:pPr>
              <w:rPr>
                <w:szCs w:val="20"/>
              </w:rPr>
            </w:pPr>
          </w:p>
        </w:tc>
      </w:tr>
    </w:tbl>
    <w:p w14:paraId="50D71B3C" w14:textId="77777777" w:rsidR="002C22FA" w:rsidRDefault="002C22FA" w:rsidP="005B1A2A">
      <w:pPr>
        <w:rPr>
          <w:rFonts w:cs="Arial"/>
        </w:rPr>
      </w:pPr>
    </w:p>
    <w:p w14:paraId="0AD53BC7" w14:textId="77777777" w:rsidR="00D31E2E" w:rsidRDefault="00D31E2E" w:rsidP="00E1698B">
      <w:pPr>
        <w:pStyle w:val="BodyText"/>
      </w:pPr>
    </w:p>
    <w:p w14:paraId="728B850C" w14:textId="77777777" w:rsidR="0057133E" w:rsidRPr="004542CD" w:rsidRDefault="0057133E" w:rsidP="00E1698B">
      <w:pPr>
        <w:pStyle w:val="BodyText"/>
      </w:pPr>
    </w:p>
    <w:sectPr w:rsidR="0057133E" w:rsidRPr="004542CD" w:rsidSect="0075389E">
      <w:headerReference w:type="default" r:id="rId19"/>
      <w:footerReference w:type="default" r:id="rId20"/>
      <w:pgSz w:w="12240" w:h="15840"/>
      <w:pgMar w:top="851" w:right="720" w:bottom="993"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65CE" w14:textId="77777777" w:rsidR="00E516E2" w:rsidRDefault="00E516E2">
      <w:r>
        <w:separator/>
      </w:r>
    </w:p>
  </w:endnote>
  <w:endnote w:type="continuationSeparator" w:id="0">
    <w:p w14:paraId="5BAD7BC6" w14:textId="77777777" w:rsidR="00E516E2" w:rsidRDefault="00E5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7D04" w14:textId="66E09DAC" w:rsidR="00AB4AE8" w:rsidRPr="00F71D40" w:rsidRDefault="008E111E" w:rsidP="00F71D40">
    <w:pPr>
      <w:pStyle w:val="Footer"/>
      <w:tabs>
        <w:tab w:val="left" w:pos="3300"/>
        <w:tab w:val="center" w:pos="4320"/>
      </w:tabs>
    </w:pPr>
    <w:r>
      <w:rPr>
        <w:noProof/>
        <w:szCs w:val="22"/>
      </w:rPr>
      <w:drawing>
        <wp:anchor distT="0" distB="0" distL="114300" distR="114300" simplePos="0" relativeHeight="251661312" behindDoc="0" locked="0" layoutInCell="1" allowOverlap="1" wp14:anchorId="3435F3C5" wp14:editId="020C4E80">
          <wp:simplePos x="0" y="0"/>
          <wp:positionH relativeFrom="margin">
            <wp:align>left</wp:align>
          </wp:positionH>
          <wp:positionV relativeFrom="paragraph">
            <wp:posOffset>-163650</wp:posOffset>
          </wp:positionV>
          <wp:extent cx="2225675" cy="55689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25675" cy="556895"/>
                  </a:xfrm>
                  <a:prstGeom prst="rect">
                    <a:avLst/>
                  </a:prstGeom>
                </pic:spPr>
              </pic:pic>
            </a:graphicData>
          </a:graphic>
          <wp14:sizeRelH relativeFrom="page">
            <wp14:pctWidth>0</wp14:pctWidth>
          </wp14:sizeRelH>
          <wp14:sizeRelV relativeFrom="page">
            <wp14:pctHeight>0</wp14:pctHeight>
          </wp14:sizeRelV>
        </wp:anchor>
      </w:drawing>
    </w:r>
    <w:r w:rsidR="00AB4AE8">
      <w:tab/>
      <w:t xml:space="preserve">                                       </w:t>
    </w:r>
    <w:r w:rsidR="00AB4AE8" w:rsidRPr="00F71D40">
      <w:t xml:space="preserve"> </w:t>
    </w:r>
    <w:r w:rsidR="00AB4AE8" w:rsidRPr="00F71D40">
      <w:rPr>
        <w:rStyle w:val="PageNumber"/>
        <w:caps w:val="0"/>
      </w:rPr>
      <w:fldChar w:fldCharType="begin"/>
    </w:r>
    <w:r w:rsidR="00AB4AE8" w:rsidRPr="00F71D40">
      <w:rPr>
        <w:rStyle w:val="PageNumber"/>
        <w:caps w:val="0"/>
      </w:rPr>
      <w:instrText xml:space="preserve"> PAGE </w:instrText>
    </w:r>
    <w:r w:rsidR="00AB4AE8" w:rsidRPr="00F71D40">
      <w:rPr>
        <w:rStyle w:val="PageNumber"/>
        <w:caps w:val="0"/>
      </w:rPr>
      <w:fldChar w:fldCharType="separate"/>
    </w:r>
    <w:r w:rsidR="00E548B3">
      <w:rPr>
        <w:rStyle w:val="PageNumber"/>
        <w:caps w:val="0"/>
        <w:noProof/>
      </w:rPr>
      <w:t>5</w:t>
    </w:r>
    <w:r w:rsidR="00AB4AE8" w:rsidRPr="00F71D40">
      <w:rPr>
        <w:rStyle w:val="PageNumber"/>
        <w:caps w:val="0"/>
      </w:rPr>
      <w:fldChar w:fldCharType="end"/>
    </w:r>
    <w:r w:rsidR="00AB4AE8" w:rsidRPr="00F71D40">
      <w:rPr>
        <w:rStyle w:val="PageNumber"/>
        <w:caps w:val="0"/>
      </w:rPr>
      <w:t xml:space="preserve"> of </w:t>
    </w:r>
    <w:r w:rsidR="00AB4AE8" w:rsidRPr="00F71D40">
      <w:rPr>
        <w:rStyle w:val="PageNumber"/>
        <w:caps w:val="0"/>
      </w:rPr>
      <w:fldChar w:fldCharType="begin"/>
    </w:r>
    <w:r w:rsidR="00AB4AE8" w:rsidRPr="00F71D40">
      <w:rPr>
        <w:rStyle w:val="PageNumber"/>
        <w:caps w:val="0"/>
      </w:rPr>
      <w:instrText xml:space="preserve"> NUMPAGES </w:instrText>
    </w:r>
    <w:r w:rsidR="00AB4AE8" w:rsidRPr="00F71D40">
      <w:rPr>
        <w:rStyle w:val="PageNumber"/>
        <w:caps w:val="0"/>
      </w:rPr>
      <w:fldChar w:fldCharType="separate"/>
    </w:r>
    <w:r w:rsidR="00E548B3">
      <w:rPr>
        <w:rStyle w:val="PageNumber"/>
        <w:caps w:val="0"/>
        <w:noProof/>
      </w:rPr>
      <w:t>5</w:t>
    </w:r>
    <w:r w:rsidR="00AB4AE8" w:rsidRPr="00F71D40">
      <w:rPr>
        <w:rStyle w:val="PageNumber"/>
        <w:caps w:val="0"/>
      </w:rPr>
      <w:fldChar w:fldCharType="end"/>
    </w:r>
    <w:r w:rsidR="00AB4AE8" w:rsidRPr="00F71D40">
      <w:rPr>
        <w:rStyle w:val="PageNumber"/>
        <w:caps w:val="0"/>
      </w:rPr>
      <w:tab/>
    </w:r>
    <w:r w:rsidR="00AB4AE8">
      <w:rPr>
        <w:rStyle w:val="PageNumber"/>
        <w:caps w:val="0"/>
      </w:rPr>
      <w:t xml:space="preserve">                                              </w:t>
    </w:r>
    <w:r w:rsidR="00EB5E43">
      <w:rPr>
        <w:rStyle w:val="PageNumber"/>
        <w:caps w:val="0"/>
      </w:rPr>
      <w:fldChar w:fldCharType="begin"/>
    </w:r>
    <w:r w:rsidR="00EB5E43">
      <w:rPr>
        <w:rStyle w:val="PageNumber"/>
        <w:caps w:val="0"/>
      </w:rPr>
      <w:instrText xml:space="preserve"> DATE  \@ "d/M/yyyy" </w:instrText>
    </w:r>
    <w:r w:rsidR="00EB5E43">
      <w:rPr>
        <w:rStyle w:val="PageNumber"/>
        <w:caps w:val="0"/>
      </w:rPr>
      <w:fldChar w:fldCharType="separate"/>
    </w:r>
    <w:r w:rsidR="009E4DAC">
      <w:rPr>
        <w:rStyle w:val="PageNumber"/>
        <w:caps w:val="0"/>
        <w:noProof/>
      </w:rPr>
      <w:t>13/8/2024</w:t>
    </w:r>
    <w:r w:rsidR="00EB5E43">
      <w:rPr>
        <w:rStyle w:val="PageNumber"/>
        <w:caps w:val="0"/>
      </w:rPr>
      <w:fldChar w:fldCharType="end"/>
    </w:r>
  </w:p>
  <w:p w14:paraId="7D80D53F" w14:textId="77777777" w:rsidR="00AB4AE8" w:rsidRDefault="00AB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37A4" w14:textId="77777777" w:rsidR="00E516E2" w:rsidRDefault="00E516E2">
      <w:r>
        <w:separator/>
      </w:r>
    </w:p>
  </w:footnote>
  <w:footnote w:type="continuationSeparator" w:id="0">
    <w:p w14:paraId="7F7B463C" w14:textId="77777777" w:rsidR="00E516E2" w:rsidRDefault="00E5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21E1" w14:textId="2601E407" w:rsidR="003C7CF7" w:rsidRDefault="00F67CB7" w:rsidP="002243CA">
    <w:pPr>
      <w:rPr>
        <w:rFonts w:cs="Arial"/>
        <w:b/>
        <w:caps/>
        <w:spacing w:val="10"/>
        <w:sz w:val="28"/>
        <w:szCs w:val="32"/>
      </w:rPr>
    </w:pPr>
    <w:r w:rsidRPr="00764175">
      <w:rPr>
        <w:noProof/>
      </w:rPr>
      <w:drawing>
        <wp:anchor distT="0" distB="0" distL="114300" distR="114300" simplePos="0" relativeHeight="251663360" behindDoc="0" locked="0" layoutInCell="1" allowOverlap="1" wp14:anchorId="6319A556" wp14:editId="192104FF">
          <wp:simplePos x="0" y="0"/>
          <wp:positionH relativeFrom="margin">
            <wp:posOffset>-325755</wp:posOffset>
          </wp:positionH>
          <wp:positionV relativeFrom="paragraph">
            <wp:posOffset>142240</wp:posOffset>
          </wp:positionV>
          <wp:extent cx="1973580" cy="516890"/>
          <wp:effectExtent l="0" t="0" r="7620" b="0"/>
          <wp:wrapSquare wrapText="bothSides"/>
          <wp:docPr id="34776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62480" name=""/>
                  <pic:cNvPicPr/>
                </pic:nvPicPr>
                <pic:blipFill rotWithShape="1">
                  <a:blip r:embed="rId1">
                    <a:extLst>
                      <a:ext uri="{28A0092B-C50C-407E-A947-70E740481C1C}">
                        <a14:useLocalDpi xmlns:a14="http://schemas.microsoft.com/office/drawing/2010/main" val="0"/>
                      </a:ext>
                    </a:extLst>
                  </a:blip>
                  <a:srcRect t="12830" r="62304"/>
                  <a:stretch/>
                </pic:blipFill>
                <pic:spPr bwMode="auto">
                  <a:xfrm>
                    <a:off x="0" y="0"/>
                    <a:ext cx="1973580" cy="51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2809">
      <w:rPr>
        <w:noProof/>
      </w:rPr>
      <w:drawing>
        <wp:anchor distT="0" distB="0" distL="114300" distR="114300" simplePos="0" relativeHeight="251665408" behindDoc="0" locked="0" layoutInCell="1" allowOverlap="1" wp14:anchorId="2A8F22BB" wp14:editId="5585A18A">
          <wp:simplePos x="0" y="0"/>
          <wp:positionH relativeFrom="column">
            <wp:posOffset>5775960</wp:posOffset>
          </wp:positionH>
          <wp:positionV relativeFrom="paragraph">
            <wp:posOffset>106680</wp:posOffset>
          </wp:positionV>
          <wp:extent cx="1151255" cy="414020"/>
          <wp:effectExtent l="0" t="0" r="0" b="5080"/>
          <wp:wrapSquare wrapText="bothSides"/>
          <wp:docPr id="11" name="Picture 10" descr="A white text on a blue background&#10;&#10;Description automatically generated">
            <a:extLst xmlns:a="http://schemas.openxmlformats.org/drawingml/2006/main">
              <a:ext uri="{FF2B5EF4-FFF2-40B4-BE49-F238E27FC236}">
                <a16:creationId xmlns:a16="http://schemas.microsoft.com/office/drawing/2014/main" id="{5E862E95-E418-94E4-4C3A-9624660E3E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white text on a blue background&#10;&#10;Description automatically generated">
                    <a:extLst>
                      <a:ext uri="{FF2B5EF4-FFF2-40B4-BE49-F238E27FC236}">
                        <a16:creationId xmlns:a16="http://schemas.microsoft.com/office/drawing/2014/main" id="{5E862E95-E418-94E4-4C3A-9624660E3E1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1255" cy="414020"/>
                  </a:xfrm>
                  <a:prstGeom prst="rect">
                    <a:avLst/>
                  </a:prstGeom>
                </pic:spPr>
              </pic:pic>
            </a:graphicData>
          </a:graphic>
          <wp14:sizeRelH relativeFrom="margin">
            <wp14:pctWidth>0</wp14:pctWidth>
          </wp14:sizeRelH>
          <wp14:sizeRelV relativeFrom="margin">
            <wp14:pctHeight>0</wp14:pctHeight>
          </wp14:sizeRelV>
        </wp:anchor>
      </w:drawing>
    </w:r>
  </w:p>
  <w:p w14:paraId="76D7E9EC" w14:textId="65CE99F5" w:rsidR="00961F90" w:rsidRPr="00764175" w:rsidRDefault="00961F90" w:rsidP="00961F90">
    <w:pPr>
      <w:rPr>
        <w:b/>
        <w:sz w:val="32"/>
        <w:szCs w:val="36"/>
      </w:rPr>
    </w:pPr>
    <w:r w:rsidRPr="00764175">
      <w:rPr>
        <w:rFonts w:cs="Arial"/>
        <w:b/>
        <w:caps/>
        <w:spacing w:val="10"/>
        <w:sz w:val="28"/>
        <w:szCs w:val="32"/>
      </w:rPr>
      <w:t>G</w:t>
    </w:r>
    <w:r w:rsidR="00AB4AE8" w:rsidRPr="00764175">
      <w:rPr>
        <w:rFonts w:cs="Arial"/>
        <w:b/>
        <w:caps/>
        <w:spacing w:val="10"/>
        <w:sz w:val="28"/>
        <w:szCs w:val="32"/>
      </w:rPr>
      <w:t>uidelines for</w:t>
    </w:r>
    <w:r w:rsidR="00764175" w:rsidRPr="00764175">
      <w:rPr>
        <w:rFonts w:cs="Arial"/>
        <w:b/>
        <w:caps/>
        <w:spacing w:val="10"/>
        <w:sz w:val="28"/>
        <w:szCs w:val="32"/>
      </w:rPr>
      <w:t xml:space="preserve"> cruk csc</w:t>
    </w:r>
    <w:r w:rsidR="00F67CB7">
      <w:rPr>
        <w:rFonts w:cs="Arial"/>
        <w:b/>
        <w:caps/>
        <w:spacing w:val="10"/>
        <w:sz w:val="28"/>
        <w:szCs w:val="32"/>
      </w:rPr>
      <w:t xml:space="preserve">–statml </w:t>
    </w:r>
    <w:r w:rsidR="00AB4AE8" w:rsidRPr="00764175">
      <w:rPr>
        <w:rFonts w:cs="Arial"/>
        <w:b/>
        <w:caps/>
        <w:spacing w:val="10"/>
        <w:sz w:val="28"/>
        <w:szCs w:val="32"/>
      </w:rPr>
      <w:t xml:space="preserve">CDT </w:t>
    </w:r>
    <w:r w:rsidRPr="00764175">
      <w:rPr>
        <w:rFonts w:cs="Arial"/>
        <w:b/>
        <w:caps/>
        <w:spacing w:val="10"/>
        <w:sz w:val="28"/>
        <w:szCs w:val="32"/>
      </w:rPr>
      <w:t>S</w:t>
    </w:r>
    <w:r w:rsidR="00AB4AE8" w:rsidRPr="00764175">
      <w:rPr>
        <w:rFonts w:cs="Arial"/>
        <w:b/>
        <w:caps/>
        <w:spacing w:val="10"/>
        <w:sz w:val="28"/>
        <w:szCs w:val="32"/>
      </w:rPr>
      <w:t>tude</w:t>
    </w:r>
    <w:r w:rsidR="00756147" w:rsidRPr="00764175">
      <w:rPr>
        <w:rFonts w:cs="Arial"/>
        <w:b/>
        <w:caps/>
        <w:spacing w:val="10"/>
        <w:sz w:val="28"/>
        <w:szCs w:val="32"/>
      </w:rPr>
      <w:t>NT</w:t>
    </w:r>
    <w:r w:rsidR="00AB4AE8" w:rsidRPr="00764175">
      <w:rPr>
        <w:rFonts w:cs="Arial"/>
        <w:b/>
        <w:caps/>
        <w:spacing w:val="10"/>
        <w:sz w:val="28"/>
        <w:szCs w:val="32"/>
      </w:rPr>
      <w:t>ship</w:t>
    </w:r>
    <w:r w:rsidR="00F67CB7">
      <w:rPr>
        <w:rFonts w:cs="Arial"/>
        <w:b/>
        <w:caps/>
        <w:spacing w:val="10"/>
        <w:sz w:val="28"/>
        <w:szCs w:val="32"/>
      </w:rPr>
      <w:t xml:space="preserve"> </w:t>
    </w:r>
    <w:r w:rsidR="00AB4AE8" w:rsidRPr="00764175">
      <w:rPr>
        <w:rFonts w:cs="Arial"/>
        <w:b/>
        <w:caps/>
        <w:spacing w:val="10"/>
        <w:sz w:val="28"/>
        <w:szCs w:val="32"/>
      </w:rPr>
      <w:t>Applications</w:t>
    </w:r>
    <w:r w:rsidRPr="00764175">
      <w:rPr>
        <w:rFonts w:cs="Arial"/>
        <w:b/>
        <w:caps/>
        <w:spacing w:val="10"/>
        <w:sz w:val="28"/>
        <w:szCs w:val="32"/>
      </w:rPr>
      <w:t xml:space="preserve"> </w:t>
    </w:r>
    <w:r w:rsidR="00F35173" w:rsidRPr="00764175">
      <w:rPr>
        <w:b/>
        <w:sz w:val="28"/>
        <w:szCs w:val="32"/>
      </w:rPr>
      <w:t>2025/26</w:t>
    </w:r>
    <w:r w:rsidR="00F67CB7">
      <w:rPr>
        <w:b/>
        <w:sz w:val="28"/>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3AF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122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7401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63E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8EF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F1E63"/>
    <w:multiLevelType w:val="hybridMultilevel"/>
    <w:tmpl w:val="4E2EA624"/>
    <w:lvl w:ilvl="0" w:tplc="3130627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285A01"/>
    <w:multiLevelType w:val="hybridMultilevel"/>
    <w:tmpl w:val="3B20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677E2A"/>
    <w:multiLevelType w:val="hybridMultilevel"/>
    <w:tmpl w:val="5C66295C"/>
    <w:lvl w:ilvl="0" w:tplc="51A21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640FF2"/>
    <w:multiLevelType w:val="hybridMultilevel"/>
    <w:tmpl w:val="C758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66EBE"/>
    <w:multiLevelType w:val="hybridMultilevel"/>
    <w:tmpl w:val="1000518A"/>
    <w:lvl w:ilvl="0" w:tplc="91ACF98A">
      <w:start w:val="1"/>
      <w:numFmt w:val="decimal"/>
      <w:lvlText w:val="%1."/>
      <w:lvlJc w:val="left"/>
      <w:pPr>
        <w:ind w:left="720" w:hanging="360"/>
      </w:pPr>
      <w:rPr>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92C45"/>
    <w:multiLevelType w:val="hybridMultilevel"/>
    <w:tmpl w:val="FD2895C4"/>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309B5AFA"/>
    <w:multiLevelType w:val="hybridMultilevel"/>
    <w:tmpl w:val="D936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0A4701"/>
    <w:multiLevelType w:val="hybridMultilevel"/>
    <w:tmpl w:val="8FCC006E"/>
    <w:lvl w:ilvl="0" w:tplc="BD04E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A2819"/>
    <w:multiLevelType w:val="multilevel"/>
    <w:tmpl w:val="254E6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21"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F7C9E"/>
    <w:multiLevelType w:val="multilevel"/>
    <w:tmpl w:val="78A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F6FC5"/>
    <w:multiLevelType w:val="hybridMultilevel"/>
    <w:tmpl w:val="9AF65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4364CA"/>
    <w:multiLevelType w:val="hybridMultilevel"/>
    <w:tmpl w:val="C032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B357EF"/>
    <w:multiLevelType w:val="hybridMultilevel"/>
    <w:tmpl w:val="DB18D4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D475A8"/>
    <w:multiLevelType w:val="hybridMultilevel"/>
    <w:tmpl w:val="FF1EEE36"/>
    <w:lvl w:ilvl="0" w:tplc="4658EDF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21434C3"/>
    <w:multiLevelType w:val="hybridMultilevel"/>
    <w:tmpl w:val="CE9CD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462C9E"/>
    <w:multiLevelType w:val="hybridMultilevel"/>
    <w:tmpl w:val="DAF6B522"/>
    <w:lvl w:ilvl="0" w:tplc="5A225452">
      <w:start w:val="1"/>
      <w:numFmt w:val="bullet"/>
      <w:lvlText w:val=""/>
      <w:lvlJc w:val="left"/>
      <w:pPr>
        <w:tabs>
          <w:tab w:val="num" w:pos="720"/>
        </w:tabs>
        <w:ind w:left="720" w:hanging="360"/>
      </w:pPr>
      <w:rPr>
        <w:rFonts w:ascii="Symbol" w:hAnsi="Symbol" w:hint="default"/>
      </w:rPr>
    </w:lvl>
    <w:lvl w:ilvl="1" w:tplc="6262B3AC" w:tentative="1">
      <w:start w:val="1"/>
      <w:numFmt w:val="bullet"/>
      <w:lvlText w:val="o"/>
      <w:lvlJc w:val="left"/>
      <w:pPr>
        <w:tabs>
          <w:tab w:val="num" w:pos="1440"/>
        </w:tabs>
        <w:ind w:left="1440" w:hanging="360"/>
      </w:pPr>
      <w:rPr>
        <w:rFonts w:ascii="Courier New" w:hAnsi="Courier New" w:hint="default"/>
      </w:rPr>
    </w:lvl>
    <w:lvl w:ilvl="2" w:tplc="490A990E" w:tentative="1">
      <w:start w:val="1"/>
      <w:numFmt w:val="bullet"/>
      <w:lvlText w:val=""/>
      <w:lvlJc w:val="left"/>
      <w:pPr>
        <w:tabs>
          <w:tab w:val="num" w:pos="2160"/>
        </w:tabs>
        <w:ind w:left="2160" w:hanging="360"/>
      </w:pPr>
      <w:rPr>
        <w:rFonts w:ascii="Wingdings" w:hAnsi="Wingdings" w:hint="default"/>
      </w:rPr>
    </w:lvl>
    <w:lvl w:ilvl="3" w:tplc="589CF2AE" w:tentative="1">
      <w:start w:val="1"/>
      <w:numFmt w:val="bullet"/>
      <w:lvlText w:val=""/>
      <w:lvlJc w:val="left"/>
      <w:pPr>
        <w:tabs>
          <w:tab w:val="num" w:pos="2880"/>
        </w:tabs>
        <w:ind w:left="2880" w:hanging="360"/>
      </w:pPr>
      <w:rPr>
        <w:rFonts w:ascii="Symbol" w:hAnsi="Symbol" w:hint="default"/>
      </w:rPr>
    </w:lvl>
    <w:lvl w:ilvl="4" w:tplc="A32C570C" w:tentative="1">
      <w:start w:val="1"/>
      <w:numFmt w:val="bullet"/>
      <w:lvlText w:val="o"/>
      <w:lvlJc w:val="left"/>
      <w:pPr>
        <w:tabs>
          <w:tab w:val="num" w:pos="3600"/>
        </w:tabs>
        <w:ind w:left="3600" w:hanging="360"/>
      </w:pPr>
      <w:rPr>
        <w:rFonts w:ascii="Courier New" w:hAnsi="Courier New" w:hint="default"/>
      </w:rPr>
    </w:lvl>
    <w:lvl w:ilvl="5" w:tplc="CB007554" w:tentative="1">
      <w:start w:val="1"/>
      <w:numFmt w:val="bullet"/>
      <w:lvlText w:val=""/>
      <w:lvlJc w:val="left"/>
      <w:pPr>
        <w:tabs>
          <w:tab w:val="num" w:pos="4320"/>
        </w:tabs>
        <w:ind w:left="4320" w:hanging="360"/>
      </w:pPr>
      <w:rPr>
        <w:rFonts w:ascii="Wingdings" w:hAnsi="Wingdings" w:hint="default"/>
      </w:rPr>
    </w:lvl>
    <w:lvl w:ilvl="6" w:tplc="9C5E5E4A" w:tentative="1">
      <w:start w:val="1"/>
      <w:numFmt w:val="bullet"/>
      <w:lvlText w:val=""/>
      <w:lvlJc w:val="left"/>
      <w:pPr>
        <w:tabs>
          <w:tab w:val="num" w:pos="5040"/>
        </w:tabs>
        <w:ind w:left="5040" w:hanging="360"/>
      </w:pPr>
      <w:rPr>
        <w:rFonts w:ascii="Symbol" w:hAnsi="Symbol" w:hint="default"/>
      </w:rPr>
    </w:lvl>
    <w:lvl w:ilvl="7" w:tplc="CBF056B0" w:tentative="1">
      <w:start w:val="1"/>
      <w:numFmt w:val="bullet"/>
      <w:lvlText w:val="o"/>
      <w:lvlJc w:val="left"/>
      <w:pPr>
        <w:tabs>
          <w:tab w:val="num" w:pos="5760"/>
        </w:tabs>
        <w:ind w:left="5760" w:hanging="360"/>
      </w:pPr>
      <w:rPr>
        <w:rFonts w:ascii="Courier New" w:hAnsi="Courier New" w:hint="default"/>
      </w:rPr>
    </w:lvl>
    <w:lvl w:ilvl="8" w:tplc="06CC3A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84974"/>
    <w:multiLevelType w:val="hybridMultilevel"/>
    <w:tmpl w:val="4D4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C26CE"/>
    <w:multiLevelType w:val="hybridMultilevel"/>
    <w:tmpl w:val="BC96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385330">
    <w:abstractNumId w:val="18"/>
  </w:num>
  <w:num w:numId="2" w16cid:durableId="2101565492">
    <w:abstractNumId w:val="25"/>
  </w:num>
  <w:num w:numId="3" w16cid:durableId="53479515">
    <w:abstractNumId w:val="26"/>
  </w:num>
  <w:num w:numId="4" w16cid:durableId="899053766">
    <w:abstractNumId w:val="13"/>
  </w:num>
  <w:num w:numId="5" w16cid:durableId="2053771300">
    <w:abstractNumId w:val="7"/>
  </w:num>
  <w:num w:numId="6" w16cid:durableId="896286618">
    <w:abstractNumId w:val="19"/>
  </w:num>
  <w:num w:numId="7" w16cid:durableId="633410106">
    <w:abstractNumId w:val="19"/>
  </w:num>
  <w:num w:numId="8" w16cid:durableId="1243485614">
    <w:abstractNumId w:val="8"/>
  </w:num>
  <w:num w:numId="9" w16cid:durableId="274603360">
    <w:abstractNumId w:val="10"/>
  </w:num>
  <w:num w:numId="10" w16cid:durableId="1827163357">
    <w:abstractNumId w:val="22"/>
  </w:num>
  <w:num w:numId="11" w16cid:durableId="457914650">
    <w:abstractNumId w:val="21"/>
  </w:num>
  <w:num w:numId="12" w16cid:durableId="1820807048">
    <w:abstractNumId w:val="9"/>
  </w:num>
  <w:num w:numId="13" w16cid:durableId="1158881455">
    <w:abstractNumId w:val="6"/>
  </w:num>
  <w:num w:numId="14" w16cid:durableId="790050882">
    <w:abstractNumId w:val="5"/>
  </w:num>
  <w:num w:numId="15" w16cid:durableId="38477050">
    <w:abstractNumId w:val="4"/>
  </w:num>
  <w:num w:numId="16" w16cid:durableId="723062947">
    <w:abstractNumId w:val="3"/>
  </w:num>
  <w:num w:numId="17" w16cid:durableId="684720192">
    <w:abstractNumId w:val="2"/>
  </w:num>
  <w:num w:numId="18" w16cid:durableId="1197700689">
    <w:abstractNumId w:val="1"/>
  </w:num>
  <w:num w:numId="19" w16cid:durableId="39786221">
    <w:abstractNumId w:val="0"/>
  </w:num>
  <w:num w:numId="20" w16cid:durableId="510460219">
    <w:abstractNumId w:val="16"/>
  </w:num>
  <w:num w:numId="21" w16cid:durableId="1276571">
    <w:abstractNumId w:val="23"/>
  </w:num>
  <w:num w:numId="22" w16cid:durableId="1756241992">
    <w:abstractNumId w:val="20"/>
  </w:num>
  <w:num w:numId="23" w16cid:durableId="1564949444">
    <w:abstractNumId w:val="14"/>
  </w:num>
  <w:num w:numId="24" w16cid:durableId="958413706">
    <w:abstractNumId w:val="29"/>
  </w:num>
  <w:num w:numId="25" w16cid:durableId="451175114">
    <w:abstractNumId w:val="28"/>
  </w:num>
  <w:num w:numId="26" w16cid:durableId="1773628889">
    <w:abstractNumId w:val="30"/>
  </w:num>
  <w:num w:numId="27" w16cid:durableId="1875927122">
    <w:abstractNumId w:val="15"/>
  </w:num>
  <w:num w:numId="28" w16cid:durableId="714503524">
    <w:abstractNumId w:val="12"/>
  </w:num>
  <w:num w:numId="29" w16cid:durableId="340815825">
    <w:abstractNumId w:val="27"/>
  </w:num>
  <w:num w:numId="30" w16cid:durableId="1970432263">
    <w:abstractNumId w:val="11"/>
  </w:num>
  <w:num w:numId="31" w16cid:durableId="1152672562">
    <w:abstractNumId w:val="17"/>
  </w:num>
  <w:num w:numId="32" w16cid:durableId="14935695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BA"/>
    <w:rsid w:val="000003D1"/>
    <w:rsid w:val="000025B0"/>
    <w:rsid w:val="00002F8B"/>
    <w:rsid w:val="000052CB"/>
    <w:rsid w:val="0000755B"/>
    <w:rsid w:val="00010D3B"/>
    <w:rsid w:val="000142B9"/>
    <w:rsid w:val="000143A4"/>
    <w:rsid w:val="000226D4"/>
    <w:rsid w:val="00030FE8"/>
    <w:rsid w:val="00035D52"/>
    <w:rsid w:val="00036480"/>
    <w:rsid w:val="00036885"/>
    <w:rsid w:val="00036948"/>
    <w:rsid w:val="000407A8"/>
    <w:rsid w:val="00041093"/>
    <w:rsid w:val="00055495"/>
    <w:rsid w:val="00057711"/>
    <w:rsid w:val="0006224E"/>
    <w:rsid w:val="000731A4"/>
    <w:rsid w:val="00080A96"/>
    <w:rsid w:val="00081234"/>
    <w:rsid w:val="000827F2"/>
    <w:rsid w:val="0009398B"/>
    <w:rsid w:val="000A0904"/>
    <w:rsid w:val="000A0A27"/>
    <w:rsid w:val="000A5CEA"/>
    <w:rsid w:val="000B06B6"/>
    <w:rsid w:val="000B59F6"/>
    <w:rsid w:val="000C131E"/>
    <w:rsid w:val="000C4EE1"/>
    <w:rsid w:val="000D1351"/>
    <w:rsid w:val="000D3B6D"/>
    <w:rsid w:val="000E7A05"/>
    <w:rsid w:val="000E7F2B"/>
    <w:rsid w:val="000F0227"/>
    <w:rsid w:val="00100EAF"/>
    <w:rsid w:val="00101354"/>
    <w:rsid w:val="001039B0"/>
    <w:rsid w:val="00113EF9"/>
    <w:rsid w:val="00114F80"/>
    <w:rsid w:val="00125509"/>
    <w:rsid w:val="00127425"/>
    <w:rsid w:val="00134B1B"/>
    <w:rsid w:val="00150432"/>
    <w:rsid w:val="00156DCE"/>
    <w:rsid w:val="00157334"/>
    <w:rsid w:val="00160AB7"/>
    <w:rsid w:val="00162504"/>
    <w:rsid w:val="0016260B"/>
    <w:rsid w:val="001735F1"/>
    <w:rsid w:val="0018162B"/>
    <w:rsid w:val="00182D92"/>
    <w:rsid w:val="0018369B"/>
    <w:rsid w:val="00183C0D"/>
    <w:rsid w:val="0019243F"/>
    <w:rsid w:val="00194A69"/>
    <w:rsid w:val="001A0EFA"/>
    <w:rsid w:val="001B678D"/>
    <w:rsid w:val="001B6806"/>
    <w:rsid w:val="001C0011"/>
    <w:rsid w:val="001C0926"/>
    <w:rsid w:val="001C66CB"/>
    <w:rsid w:val="001C6E09"/>
    <w:rsid w:val="001D0F23"/>
    <w:rsid w:val="001D6300"/>
    <w:rsid w:val="001D6B3C"/>
    <w:rsid w:val="001E35F6"/>
    <w:rsid w:val="001E7328"/>
    <w:rsid w:val="001F7D24"/>
    <w:rsid w:val="00203B7F"/>
    <w:rsid w:val="002075C4"/>
    <w:rsid w:val="002155A6"/>
    <w:rsid w:val="00222587"/>
    <w:rsid w:val="00224105"/>
    <w:rsid w:val="002243CA"/>
    <w:rsid w:val="00224FF9"/>
    <w:rsid w:val="00232C99"/>
    <w:rsid w:val="002523A1"/>
    <w:rsid w:val="00261103"/>
    <w:rsid w:val="002761D5"/>
    <w:rsid w:val="002828BA"/>
    <w:rsid w:val="002949D3"/>
    <w:rsid w:val="00296672"/>
    <w:rsid w:val="002B1104"/>
    <w:rsid w:val="002B4691"/>
    <w:rsid w:val="002C22FA"/>
    <w:rsid w:val="002C72F0"/>
    <w:rsid w:val="002D1DD6"/>
    <w:rsid w:val="002D5484"/>
    <w:rsid w:val="002D6D88"/>
    <w:rsid w:val="002E03C4"/>
    <w:rsid w:val="002E2206"/>
    <w:rsid w:val="002F1274"/>
    <w:rsid w:val="002F246C"/>
    <w:rsid w:val="002F4ABD"/>
    <w:rsid w:val="002F5011"/>
    <w:rsid w:val="002F5D00"/>
    <w:rsid w:val="00303ACE"/>
    <w:rsid w:val="003150E7"/>
    <w:rsid w:val="00315249"/>
    <w:rsid w:val="00315284"/>
    <w:rsid w:val="00320B0B"/>
    <w:rsid w:val="00323853"/>
    <w:rsid w:val="00324766"/>
    <w:rsid w:val="00330157"/>
    <w:rsid w:val="003309BC"/>
    <w:rsid w:val="00331616"/>
    <w:rsid w:val="00332653"/>
    <w:rsid w:val="0033306E"/>
    <w:rsid w:val="003343BF"/>
    <w:rsid w:val="003353B8"/>
    <w:rsid w:val="0033760C"/>
    <w:rsid w:val="00353195"/>
    <w:rsid w:val="003539D8"/>
    <w:rsid w:val="00353DF4"/>
    <w:rsid w:val="0035516E"/>
    <w:rsid w:val="00361B46"/>
    <w:rsid w:val="003638BB"/>
    <w:rsid w:val="00365DE4"/>
    <w:rsid w:val="00366F04"/>
    <w:rsid w:val="00371F11"/>
    <w:rsid w:val="003767F6"/>
    <w:rsid w:val="00384C41"/>
    <w:rsid w:val="003858D1"/>
    <w:rsid w:val="00393B20"/>
    <w:rsid w:val="003A0A12"/>
    <w:rsid w:val="003A34E5"/>
    <w:rsid w:val="003A4C99"/>
    <w:rsid w:val="003A69BB"/>
    <w:rsid w:val="003B24D9"/>
    <w:rsid w:val="003B552D"/>
    <w:rsid w:val="003B59D0"/>
    <w:rsid w:val="003B6209"/>
    <w:rsid w:val="003C3A87"/>
    <w:rsid w:val="003C7CF7"/>
    <w:rsid w:val="003D6DE7"/>
    <w:rsid w:val="003E2A39"/>
    <w:rsid w:val="003F4362"/>
    <w:rsid w:val="003F6023"/>
    <w:rsid w:val="0040141F"/>
    <w:rsid w:val="00401688"/>
    <w:rsid w:val="00417AB1"/>
    <w:rsid w:val="00417C05"/>
    <w:rsid w:val="00420151"/>
    <w:rsid w:val="0042096F"/>
    <w:rsid w:val="00422CB5"/>
    <w:rsid w:val="00426BE8"/>
    <w:rsid w:val="00431228"/>
    <w:rsid w:val="00443DA0"/>
    <w:rsid w:val="00450B93"/>
    <w:rsid w:val="004533FA"/>
    <w:rsid w:val="004542CD"/>
    <w:rsid w:val="00454888"/>
    <w:rsid w:val="0046369F"/>
    <w:rsid w:val="00466818"/>
    <w:rsid w:val="004678CB"/>
    <w:rsid w:val="00471718"/>
    <w:rsid w:val="004717D4"/>
    <w:rsid w:val="00472359"/>
    <w:rsid w:val="00472606"/>
    <w:rsid w:val="00480710"/>
    <w:rsid w:val="004A5119"/>
    <w:rsid w:val="004A6C1E"/>
    <w:rsid w:val="004B0F4E"/>
    <w:rsid w:val="004B30E5"/>
    <w:rsid w:val="004B4676"/>
    <w:rsid w:val="004C5DD4"/>
    <w:rsid w:val="004C6E89"/>
    <w:rsid w:val="004C7704"/>
    <w:rsid w:val="004D1E17"/>
    <w:rsid w:val="004E5D03"/>
    <w:rsid w:val="004E7E63"/>
    <w:rsid w:val="004F1466"/>
    <w:rsid w:val="004F6BEA"/>
    <w:rsid w:val="00511AF3"/>
    <w:rsid w:val="00512F5D"/>
    <w:rsid w:val="00515526"/>
    <w:rsid w:val="00516F33"/>
    <w:rsid w:val="00517D71"/>
    <w:rsid w:val="00520C28"/>
    <w:rsid w:val="005344C4"/>
    <w:rsid w:val="00535601"/>
    <w:rsid w:val="00535F8F"/>
    <w:rsid w:val="005406B6"/>
    <w:rsid w:val="00542E8F"/>
    <w:rsid w:val="00554BE4"/>
    <w:rsid w:val="00557CC2"/>
    <w:rsid w:val="005606B0"/>
    <w:rsid w:val="00564A97"/>
    <w:rsid w:val="0057133E"/>
    <w:rsid w:val="00575948"/>
    <w:rsid w:val="00580114"/>
    <w:rsid w:val="005860F8"/>
    <w:rsid w:val="005916D7"/>
    <w:rsid w:val="00595690"/>
    <w:rsid w:val="005967B4"/>
    <w:rsid w:val="00596825"/>
    <w:rsid w:val="005973E8"/>
    <w:rsid w:val="005B1A2A"/>
    <w:rsid w:val="005B5F08"/>
    <w:rsid w:val="005C115B"/>
    <w:rsid w:val="005C6853"/>
    <w:rsid w:val="005D593D"/>
    <w:rsid w:val="005D5FB5"/>
    <w:rsid w:val="005D67DC"/>
    <w:rsid w:val="005E35EC"/>
    <w:rsid w:val="006013DB"/>
    <w:rsid w:val="00606338"/>
    <w:rsid w:val="00606E1F"/>
    <w:rsid w:val="006109EA"/>
    <w:rsid w:val="00614A51"/>
    <w:rsid w:val="00620CC6"/>
    <w:rsid w:val="00627EFC"/>
    <w:rsid w:val="00631FED"/>
    <w:rsid w:val="00632FCB"/>
    <w:rsid w:val="00632FD1"/>
    <w:rsid w:val="006400DE"/>
    <w:rsid w:val="0065312C"/>
    <w:rsid w:val="00660F55"/>
    <w:rsid w:val="006678A1"/>
    <w:rsid w:val="006704CD"/>
    <w:rsid w:val="0067339E"/>
    <w:rsid w:val="00673656"/>
    <w:rsid w:val="00675180"/>
    <w:rsid w:val="00681A32"/>
    <w:rsid w:val="006844E8"/>
    <w:rsid w:val="00685C10"/>
    <w:rsid w:val="00694950"/>
    <w:rsid w:val="00696738"/>
    <w:rsid w:val="006979AE"/>
    <w:rsid w:val="006B6904"/>
    <w:rsid w:val="006C03AF"/>
    <w:rsid w:val="006D60F0"/>
    <w:rsid w:val="006F0090"/>
    <w:rsid w:val="006F2585"/>
    <w:rsid w:val="006F6AD6"/>
    <w:rsid w:val="006F6F69"/>
    <w:rsid w:val="007010E8"/>
    <w:rsid w:val="00701C0B"/>
    <w:rsid w:val="0070429F"/>
    <w:rsid w:val="007149B7"/>
    <w:rsid w:val="00715165"/>
    <w:rsid w:val="00717463"/>
    <w:rsid w:val="00720D7F"/>
    <w:rsid w:val="0072184C"/>
    <w:rsid w:val="00722335"/>
    <w:rsid w:val="00723E01"/>
    <w:rsid w:val="00727D63"/>
    <w:rsid w:val="0073233B"/>
    <w:rsid w:val="0075224C"/>
    <w:rsid w:val="0075389E"/>
    <w:rsid w:val="0075570E"/>
    <w:rsid w:val="007560A2"/>
    <w:rsid w:val="00756147"/>
    <w:rsid w:val="007606C9"/>
    <w:rsid w:val="00762493"/>
    <w:rsid w:val="00762924"/>
    <w:rsid w:val="00762D6B"/>
    <w:rsid w:val="00764175"/>
    <w:rsid w:val="00774297"/>
    <w:rsid w:val="00775E51"/>
    <w:rsid w:val="00777539"/>
    <w:rsid w:val="00781D87"/>
    <w:rsid w:val="00794F0D"/>
    <w:rsid w:val="007A32AC"/>
    <w:rsid w:val="007A61DD"/>
    <w:rsid w:val="007C6952"/>
    <w:rsid w:val="007D3C14"/>
    <w:rsid w:val="007E02D4"/>
    <w:rsid w:val="007E1845"/>
    <w:rsid w:val="007E3BCE"/>
    <w:rsid w:val="007E446D"/>
    <w:rsid w:val="007E5953"/>
    <w:rsid w:val="007E6F4D"/>
    <w:rsid w:val="007F0CEE"/>
    <w:rsid w:val="007F33C8"/>
    <w:rsid w:val="007F3BE3"/>
    <w:rsid w:val="007F43C1"/>
    <w:rsid w:val="00800318"/>
    <w:rsid w:val="00802C95"/>
    <w:rsid w:val="00803B9C"/>
    <w:rsid w:val="008061E6"/>
    <w:rsid w:val="008121C4"/>
    <w:rsid w:val="00814978"/>
    <w:rsid w:val="00825615"/>
    <w:rsid w:val="00825F00"/>
    <w:rsid w:val="00826A26"/>
    <w:rsid w:val="00826D79"/>
    <w:rsid w:val="0082785C"/>
    <w:rsid w:val="00831CCF"/>
    <w:rsid w:val="00834EFE"/>
    <w:rsid w:val="00845605"/>
    <w:rsid w:val="008506B0"/>
    <w:rsid w:val="008520DF"/>
    <w:rsid w:val="0087077A"/>
    <w:rsid w:val="00872132"/>
    <w:rsid w:val="00872173"/>
    <w:rsid w:val="008771F5"/>
    <w:rsid w:val="00877CDA"/>
    <w:rsid w:val="00884E66"/>
    <w:rsid w:val="00885781"/>
    <w:rsid w:val="00885AA7"/>
    <w:rsid w:val="00892564"/>
    <w:rsid w:val="00893A59"/>
    <w:rsid w:val="00896E90"/>
    <w:rsid w:val="008B1891"/>
    <w:rsid w:val="008C1781"/>
    <w:rsid w:val="008C31B6"/>
    <w:rsid w:val="008C3D42"/>
    <w:rsid w:val="008C5409"/>
    <w:rsid w:val="008D3610"/>
    <w:rsid w:val="008E111E"/>
    <w:rsid w:val="008E40BB"/>
    <w:rsid w:val="008F1376"/>
    <w:rsid w:val="008F1812"/>
    <w:rsid w:val="008F5DDE"/>
    <w:rsid w:val="0090173F"/>
    <w:rsid w:val="00906CB4"/>
    <w:rsid w:val="00923663"/>
    <w:rsid w:val="00931F04"/>
    <w:rsid w:val="009358B2"/>
    <w:rsid w:val="00940B38"/>
    <w:rsid w:val="009432BB"/>
    <w:rsid w:val="00945F14"/>
    <w:rsid w:val="00947379"/>
    <w:rsid w:val="00951AF9"/>
    <w:rsid w:val="0095438B"/>
    <w:rsid w:val="00955E0A"/>
    <w:rsid w:val="00961450"/>
    <w:rsid w:val="00961F90"/>
    <w:rsid w:val="009769F1"/>
    <w:rsid w:val="009818A4"/>
    <w:rsid w:val="00991D8C"/>
    <w:rsid w:val="00992C45"/>
    <w:rsid w:val="0099702D"/>
    <w:rsid w:val="009A786A"/>
    <w:rsid w:val="009B2611"/>
    <w:rsid w:val="009B2D41"/>
    <w:rsid w:val="009B54B5"/>
    <w:rsid w:val="009B56F7"/>
    <w:rsid w:val="009B7322"/>
    <w:rsid w:val="009C0B0B"/>
    <w:rsid w:val="009C0C15"/>
    <w:rsid w:val="009C51F1"/>
    <w:rsid w:val="009C625E"/>
    <w:rsid w:val="009C757C"/>
    <w:rsid w:val="009D09B0"/>
    <w:rsid w:val="009D0F77"/>
    <w:rsid w:val="009D1818"/>
    <w:rsid w:val="009E03A4"/>
    <w:rsid w:val="009E4DAC"/>
    <w:rsid w:val="009F125F"/>
    <w:rsid w:val="009F20DC"/>
    <w:rsid w:val="009F27B8"/>
    <w:rsid w:val="009F5495"/>
    <w:rsid w:val="009F7E96"/>
    <w:rsid w:val="00A0098C"/>
    <w:rsid w:val="00A02A49"/>
    <w:rsid w:val="00A05337"/>
    <w:rsid w:val="00A0670B"/>
    <w:rsid w:val="00A079DE"/>
    <w:rsid w:val="00A07E82"/>
    <w:rsid w:val="00A154E0"/>
    <w:rsid w:val="00A1742B"/>
    <w:rsid w:val="00A21757"/>
    <w:rsid w:val="00A26A5B"/>
    <w:rsid w:val="00A336FF"/>
    <w:rsid w:val="00A41CF9"/>
    <w:rsid w:val="00A43A6E"/>
    <w:rsid w:val="00A43D44"/>
    <w:rsid w:val="00A600B8"/>
    <w:rsid w:val="00A61B34"/>
    <w:rsid w:val="00A61BBF"/>
    <w:rsid w:val="00A62BEC"/>
    <w:rsid w:val="00A65C01"/>
    <w:rsid w:val="00A71A47"/>
    <w:rsid w:val="00A73044"/>
    <w:rsid w:val="00A73A14"/>
    <w:rsid w:val="00A82968"/>
    <w:rsid w:val="00A86725"/>
    <w:rsid w:val="00AA1306"/>
    <w:rsid w:val="00AA2286"/>
    <w:rsid w:val="00AA2318"/>
    <w:rsid w:val="00AA26A6"/>
    <w:rsid w:val="00AB1AFC"/>
    <w:rsid w:val="00AB4AE8"/>
    <w:rsid w:val="00AB6A12"/>
    <w:rsid w:val="00AC0D68"/>
    <w:rsid w:val="00AC52B1"/>
    <w:rsid w:val="00AD4D2C"/>
    <w:rsid w:val="00AD4D3C"/>
    <w:rsid w:val="00AD64BD"/>
    <w:rsid w:val="00AD7703"/>
    <w:rsid w:val="00AE5857"/>
    <w:rsid w:val="00AF0794"/>
    <w:rsid w:val="00AF44CC"/>
    <w:rsid w:val="00B02DE5"/>
    <w:rsid w:val="00B05344"/>
    <w:rsid w:val="00B10157"/>
    <w:rsid w:val="00B167E5"/>
    <w:rsid w:val="00B17B22"/>
    <w:rsid w:val="00B21163"/>
    <w:rsid w:val="00B26B15"/>
    <w:rsid w:val="00B272A5"/>
    <w:rsid w:val="00B27B3B"/>
    <w:rsid w:val="00B334EC"/>
    <w:rsid w:val="00B426EC"/>
    <w:rsid w:val="00B55E56"/>
    <w:rsid w:val="00B55F9D"/>
    <w:rsid w:val="00B832DB"/>
    <w:rsid w:val="00B9174D"/>
    <w:rsid w:val="00BA4D09"/>
    <w:rsid w:val="00BA6ABC"/>
    <w:rsid w:val="00BC1A93"/>
    <w:rsid w:val="00BD24F8"/>
    <w:rsid w:val="00BD4132"/>
    <w:rsid w:val="00BE1414"/>
    <w:rsid w:val="00BE1FAB"/>
    <w:rsid w:val="00BE4570"/>
    <w:rsid w:val="00BE65F2"/>
    <w:rsid w:val="00BE78C6"/>
    <w:rsid w:val="00BF0852"/>
    <w:rsid w:val="00BF2C58"/>
    <w:rsid w:val="00BF7127"/>
    <w:rsid w:val="00C14032"/>
    <w:rsid w:val="00C218CF"/>
    <w:rsid w:val="00C23CB4"/>
    <w:rsid w:val="00C24E95"/>
    <w:rsid w:val="00C32909"/>
    <w:rsid w:val="00C3580B"/>
    <w:rsid w:val="00C36415"/>
    <w:rsid w:val="00C400BA"/>
    <w:rsid w:val="00C4495A"/>
    <w:rsid w:val="00C46705"/>
    <w:rsid w:val="00C4798E"/>
    <w:rsid w:val="00C50B28"/>
    <w:rsid w:val="00C563BB"/>
    <w:rsid w:val="00C80C03"/>
    <w:rsid w:val="00C811A3"/>
    <w:rsid w:val="00C834E6"/>
    <w:rsid w:val="00CA19C6"/>
    <w:rsid w:val="00CA2A40"/>
    <w:rsid w:val="00CA3164"/>
    <w:rsid w:val="00CB174A"/>
    <w:rsid w:val="00CB334C"/>
    <w:rsid w:val="00CB39D4"/>
    <w:rsid w:val="00CB6D20"/>
    <w:rsid w:val="00CC27A4"/>
    <w:rsid w:val="00CC57E2"/>
    <w:rsid w:val="00CC7DBF"/>
    <w:rsid w:val="00CE17BF"/>
    <w:rsid w:val="00CE4152"/>
    <w:rsid w:val="00CE49F5"/>
    <w:rsid w:val="00CE4C73"/>
    <w:rsid w:val="00CF3A8A"/>
    <w:rsid w:val="00CF52D8"/>
    <w:rsid w:val="00CF671E"/>
    <w:rsid w:val="00D0300A"/>
    <w:rsid w:val="00D04254"/>
    <w:rsid w:val="00D06A7F"/>
    <w:rsid w:val="00D155BC"/>
    <w:rsid w:val="00D15A3A"/>
    <w:rsid w:val="00D171E0"/>
    <w:rsid w:val="00D26850"/>
    <w:rsid w:val="00D27AB9"/>
    <w:rsid w:val="00D31E2E"/>
    <w:rsid w:val="00D4026C"/>
    <w:rsid w:val="00D4354A"/>
    <w:rsid w:val="00D44865"/>
    <w:rsid w:val="00D44F0E"/>
    <w:rsid w:val="00D46041"/>
    <w:rsid w:val="00D50043"/>
    <w:rsid w:val="00D55B5F"/>
    <w:rsid w:val="00D64E04"/>
    <w:rsid w:val="00D701D9"/>
    <w:rsid w:val="00D7237D"/>
    <w:rsid w:val="00D7239D"/>
    <w:rsid w:val="00D73CE5"/>
    <w:rsid w:val="00D74C02"/>
    <w:rsid w:val="00D825DA"/>
    <w:rsid w:val="00D87151"/>
    <w:rsid w:val="00DA6AA4"/>
    <w:rsid w:val="00DA7BA3"/>
    <w:rsid w:val="00DB50D5"/>
    <w:rsid w:val="00DC03C8"/>
    <w:rsid w:val="00DC30A4"/>
    <w:rsid w:val="00DC445D"/>
    <w:rsid w:val="00DC7E06"/>
    <w:rsid w:val="00DD49F1"/>
    <w:rsid w:val="00DE1455"/>
    <w:rsid w:val="00DE49B7"/>
    <w:rsid w:val="00DE5127"/>
    <w:rsid w:val="00DE6046"/>
    <w:rsid w:val="00DF69CD"/>
    <w:rsid w:val="00E009CA"/>
    <w:rsid w:val="00E02FA4"/>
    <w:rsid w:val="00E035E4"/>
    <w:rsid w:val="00E04014"/>
    <w:rsid w:val="00E041C7"/>
    <w:rsid w:val="00E0670F"/>
    <w:rsid w:val="00E158B8"/>
    <w:rsid w:val="00E1698B"/>
    <w:rsid w:val="00E16A8A"/>
    <w:rsid w:val="00E16FBC"/>
    <w:rsid w:val="00E17FBA"/>
    <w:rsid w:val="00E2158B"/>
    <w:rsid w:val="00E245EB"/>
    <w:rsid w:val="00E320F7"/>
    <w:rsid w:val="00E34F5F"/>
    <w:rsid w:val="00E4287E"/>
    <w:rsid w:val="00E45C43"/>
    <w:rsid w:val="00E516E2"/>
    <w:rsid w:val="00E548B3"/>
    <w:rsid w:val="00E55F95"/>
    <w:rsid w:val="00E57874"/>
    <w:rsid w:val="00E62CE1"/>
    <w:rsid w:val="00E64E57"/>
    <w:rsid w:val="00E66956"/>
    <w:rsid w:val="00E727A9"/>
    <w:rsid w:val="00E73180"/>
    <w:rsid w:val="00E80F4B"/>
    <w:rsid w:val="00E90B08"/>
    <w:rsid w:val="00E936D5"/>
    <w:rsid w:val="00E951E1"/>
    <w:rsid w:val="00EA15D7"/>
    <w:rsid w:val="00EA34F3"/>
    <w:rsid w:val="00EA70AD"/>
    <w:rsid w:val="00EB0C79"/>
    <w:rsid w:val="00EB3F04"/>
    <w:rsid w:val="00EB5DC6"/>
    <w:rsid w:val="00EB5E43"/>
    <w:rsid w:val="00EB6C12"/>
    <w:rsid w:val="00EC33F5"/>
    <w:rsid w:val="00ED2508"/>
    <w:rsid w:val="00ED5441"/>
    <w:rsid w:val="00ED5C0C"/>
    <w:rsid w:val="00ED6193"/>
    <w:rsid w:val="00EE0F25"/>
    <w:rsid w:val="00EE1C70"/>
    <w:rsid w:val="00EE60CD"/>
    <w:rsid w:val="00EF6873"/>
    <w:rsid w:val="00F06346"/>
    <w:rsid w:val="00F0672A"/>
    <w:rsid w:val="00F07FCE"/>
    <w:rsid w:val="00F10168"/>
    <w:rsid w:val="00F10533"/>
    <w:rsid w:val="00F14828"/>
    <w:rsid w:val="00F15EAF"/>
    <w:rsid w:val="00F16611"/>
    <w:rsid w:val="00F27707"/>
    <w:rsid w:val="00F27BCD"/>
    <w:rsid w:val="00F30DFB"/>
    <w:rsid w:val="00F3255C"/>
    <w:rsid w:val="00F32991"/>
    <w:rsid w:val="00F3466F"/>
    <w:rsid w:val="00F34CD4"/>
    <w:rsid w:val="00F34E2B"/>
    <w:rsid w:val="00F35173"/>
    <w:rsid w:val="00F360A2"/>
    <w:rsid w:val="00F44606"/>
    <w:rsid w:val="00F47B3E"/>
    <w:rsid w:val="00F532E1"/>
    <w:rsid w:val="00F60B2A"/>
    <w:rsid w:val="00F65803"/>
    <w:rsid w:val="00F66E03"/>
    <w:rsid w:val="00F67CB7"/>
    <w:rsid w:val="00F71D40"/>
    <w:rsid w:val="00F76D02"/>
    <w:rsid w:val="00F76EC7"/>
    <w:rsid w:val="00F949FE"/>
    <w:rsid w:val="00F963E4"/>
    <w:rsid w:val="00FA3F5F"/>
    <w:rsid w:val="00FA6099"/>
    <w:rsid w:val="00FB5D8D"/>
    <w:rsid w:val="00FB5F8B"/>
    <w:rsid w:val="00FB6086"/>
    <w:rsid w:val="00FC04F7"/>
    <w:rsid w:val="00FD2F11"/>
    <w:rsid w:val="00FD3A91"/>
    <w:rsid w:val="00FD74D7"/>
    <w:rsid w:val="00FE4946"/>
    <w:rsid w:val="00FE62B7"/>
    <w:rsid w:val="00FE7350"/>
    <w:rsid w:val="00FF0C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DED0E"/>
  <w15:docId w15:val="{D2770818-9E1D-471F-8254-8B31127B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2CD"/>
    <w:rPr>
      <w:rFonts w:ascii="Arial" w:eastAsia="Times New Roman" w:hAnsi="Arial"/>
      <w:szCs w:val="24"/>
      <w:lang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99"/>
    <w:qFormat/>
    <w:rsid w:val="00DE1455"/>
    <w:pPr>
      <w:spacing w:after="200" w:line="276" w:lineRule="auto"/>
      <w:ind w:left="720"/>
      <w:contextualSpacing/>
    </w:pPr>
    <w:rPr>
      <w:rFonts w:ascii="Times New Roman" w:eastAsia="Calibri" w:hAnsi="Times New Roman"/>
      <w:sz w:val="24"/>
      <w:szCs w:val="22"/>
    </w:rPr>
  </w:style>
  <w:style w:type="character" w:customStyle="1" w:styleId="apple-style-span">
    <w:name w:val="apple-style-span"/>
    <w:basedOn w:val="DefaultParagraphFont"/>
    <w:rsid w:val="007E446D"/>
  </w:style>
  <w:style w:type="character" w:styleId="Hyperlink">
    <w:name w:val="Hyperlink"/>
    <w:uiPriority w:val="99"/>
    <w:rsid w:val="006F6AD6"/>
    <w:rPr>
      <w:color w:val="0000FF"/>
      <w:u w:val="single"/>
    </w:rPr>
  </w:style>
  <w:style w:type="paragraph" w:styleId="NormalWeb">
    <w:name w:val="Normal (Web)"/>
    <w:basedOn w:val="Normal"/>
    <w:uiPriority w:val="99"/>
    <w:unhideWhenUsed/>
    <w:rsid w:val="00CE17BF"/>
    <w:pPr>
      <w:spacing w:before="100" w:beforeAutospacing="1" w:after="100" w:afterAutospacing="1"/>
      <w:jc w:val="both"/>
    </w:pPr>
    <w:rPr>
      <w:rFonts w:ascii="Calibri" w:hAnsi="Calibri" w:cs="Arial"/>
      <w:sz w:val="24"/>
      <w:lang w:eastAsia="en-GB"/>
    </w:rPr>
  </w:style>
  <w:style w:type="paragraph" w:styleId="FootnoteText">
    <w:name w:val="footnote text"/>
    <w:basedOn w:val="Normal"/>
    <w:link w:val="FootnoteTextChar"/>
    <w:rsid w:val="005406B6"/>
    <w:pPr>
      <w:jc w:val="both"/>
    </w:pPr>
    <w:rPr>
      <w:rFonts w:ascii="Times" w:hAnsi="Times" w:cs="Arial"/>
    </w:rPr>
  </w:style>
  <w:style w:type="character" w:customStyle="1" w:styleId="FootnoteTextChar">
    <w:name w:val="Footnote Text Char"/>
    <w:basedOn w:val="DefaultParagraphFont"/>
    <w:link w:val="FootnoteText"/>
    <w:rsid w:val="005406B6"/>
    <w:rPr>
      <w:rFonts w:ascii="Times" w:eastAsia="Times New Roman" w:hAnsi="Times" w:cs="Arial"/>
      <w:szCs w:val="24"/>
      <w:lang w:eastAsia="en-US"/>
    </w:rPr>
  </w:style>
  <w:style w:type="character" w:styleId="FootnoteReference">
    <w:name w:val="footnote reference"/>
    <w:rsid w:val="005406B6"/>
    <w:rPr>
      <w:vertAlign w:val="superscript"/>
    </w:rPr>
  </w:style>
  <w:style w:type="character" w:styleId="FollowedHyperlink">
    <w:name w:val="FollowedHyperlink"/>
    <w:basedOn w:val="DefaultParagraphFont"/>
    <w:semiHidden/>
    <w:unhideWhenUsed/>
    <w:rsid w:val="00113EF9"/>
    <w:rPr>
      <w:color w:val="800080" w:themeColor="followedHyperlink"/>
      <w:u w:val="single"/>
    </w:rPr>
  </w:style>
  <w:style w:type="paragraph" w:styleId="Revision">
    <w:name w:val="Revision"/>
    <w:hidden/>
    <w:uiPriority w:val="99"/>
    <w:semiHidden/>
    <w:rsid w:val="000A5CEA"/>
    <w:rPr>
      <w:rFonts w:ascii="Arial" w:eastAsia="Times New Roman" w:hAnsi="Arial"/>
      <w:szCs w:val="24"/>
      <w:lang w:val="en-US" w:eastAsia="en-US"/>
    </w:rPr>
  </w:style>
  <w:style w:type="character" w:styleId="PlaceholderText">
    <w:name w:val="Placeholder Text"/>
    <w:basedOn w:val="DefaultParagraphFont"/>
    <w:uiPriority w:val="99"/>
    <w:semiHidden/>
    <w:rsid w:val="000A5CEA"/>
    <w:rPr>
      <w:color w:val="808080"/>
    </w:rPr>
  </w:style>
  <w:style w:type="character" w:styleId="UnresolvedMention">
    <w:name w:val="Unresolved Mention"/>
    <w:basedOn w:val="DefaultParagraphFont"/>
    <w:uiPriority w:val="99"/>
    <w:semiHidden/>
    <w:unhideWhenUsed/>
    <w:rsid w:val="008D3610"/>
    <w:rPr>
      <w:color w:val="808080"/>
      <w:shd w:val="clear" w:color="auto" w:fill="E6E6E6"/>
    </w:rPr>
  </w:style>
  <w:style w:type="character" w:customStyle="1" w:styleId="ui-provider">
    <w:name w:val="ui-provider"/>
    <w:basedOn w:val="DefaultParagraphFont"/>
    <w:rsid w:val="00CE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6064">
      <w:bodyDiv w:val="1"/>
      <w:marLeft w:val="0"/>
      <w:marRight w:val="0"/>
      <w:marTop w:val="0"/>
      <w:marBottom w:val="0"/>
      <w:divBdr>
        <w:top w:val="none" w:sz="0" w:space="0" w:color="auto"/>
        <w:left w:val="none" w:sz="0" w:space="0" w:color="auto"/>
        <w:bottom w:val="none" w:sz="0" w:space="0" w:color="auto"/>
        <w:right w:val="none" w:sz="0" w:space="0" w:color="auto"/>
      </w:divBdr>
    </w:div>
    <w:div w:id="284234947">
      <w:bodyDiv w:val="1"/>
      <w:marLeft w:val="0"/>
      <w:marRight w:val="0"/>
      <w:marTop w:val="0"/>
      <w:marBottom w:val="0"/>
      <w:divBdr>
        <w:top w:val="none" w:sz="0" w:space="0" w:color="auto"/>
        <w:left w:val="none" w:sz="0" w:space="0" w:color="auto"/>
        <w:bottom w:val="none" w:sz="0" w:space="0" w:color="auto"/>
        <w:right w:val="none" w:sz="0" w:space="0" w:color="auto"/>
      </w:divBdr>
    </w:div>
    <w:div w:id="988173640">
      <w:bodyDiv w:val="1"/>
      <w:marLeft w:val="0"/>
      <w:marRight w:val="0"/>
      <w:marTop w:val="0"/>
      <w:marBottom w:val="0"/>
      <w:divBdr>
        <w:top w:val="none" w:sz="0" w:space="0" w:color="auto"/>
        <w:left w:val="none" w:sz="0" w:space="0" w:color="auto"/>
        <w:bottom w:val="none" w:sz="0" w:space="0" w:color="auto"/>
        <w:right w:val="none" w:sz="0" w:space="0" w:color="auto"/>
      </w:divBdr>
    </w:div>
    <w:div w:id="2054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vergencesciencecentre.ac.uk/research/resesearch-themes" TargetMode="External"/><Relationship Id="rId18" Type="http://schemas.openxmlformats.org/officeDocument/2006/relationships/hyperlink" Target="mailto:statml.director@imperial.ac.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cr.ac.uk/our-research/researchers-and-groups" TargetMode="External"/><Relationship Id="rId17" Type="http://schemas.openxmlformats.org/officeDocument/2006/relationships/hyperlink" Target="mailto:icr-imperial-convergence.centre@imperial.ac.uk" TargetMode="External"/><Relationship Id="rId2" Type="http://schemas.openxmlformats.org/officeDocument/2006/relationships/customXml" Target="../customXml/item2.xml"/><Relationship Id="rId16" Type="http://schemas.openxmlformats.org/officeDocument/2006/relationships/hyperlink" Target="mailto:g.caminotto@imperia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mperial.ac.uk/mathematics/about-us/people/academic-and-research-staff/" TargetMode="External"/><Relationship Id="rId5" Type="http://schemas.openxmlformats.org/officeDocument/2006/relationships/settings" Target="settings.xml"/><Relationship Id="rId15" Type="http://schemas.openxmlformats.org/officeDocument/2006/relationships/hyperlink" Target="mailto:icr-imperial-convergence.centre@imperial.ac.uk" TargetMode="External"/><Relationship Id="rId10" Type="http://schemas.openxmlformats.org/officeDocument/2006/relationships/hyperlink" Target="https://statml.io/"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vergencesciencecentre.ac.uk/homepage" TargetMode="External"/><Relationship Id="rId14" Type="http://schemas.openxmlformats.org/officeDocument/2006/relationships/hyperlink" Target="https://forms.office.com/e/tKK0bGvTt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650C-00C8-4FEE-B3E8-BF238A4812AB}">
  <ds:schemaRefs>
    <ds:schemaRef ds:uri="urn:schemas-microsoft-com.VSTO2008Demos.ControlsStorage"/>
  </ds:schemaRefs>
</ds:datastoreItem>
</file>

<file path=customXml/itemProps2.xml><?xml version="1.0" encoding="utf-8"?>
<ds:datastoreItem xmlns:ds="http://schemas.openxmlformats.org/officeDocument/2006/customXml" ds:itemID="{EEA13459-5C40-44E8-B7A6-CF0B6D15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22</TotalTime>
  <Pages>5</Pages>
  <Words>1875</Words>
  <Characters>11744</Characters>
  <Application>Microsoft Office Word</Application>
  <DocSecurity>0</DocSecurity>
  <Lines>404</Lines>
  <Paragraphs>209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erosivat</dc:creator>
  <cp:lastModifiedBy>Dipa Gurung</cp:lastModifiedBy>
  <cp:revision>7</cp:revision>
  <cp:lastPrinted>2022-09-30T10:03:00Z</cp:lastPrinted>
  <dcterms:created xsi:type="dcterms:W3CDTF">2024-07-29T10:50:00Z</dcterms:created>
  <dcterms:modified xsi:type="dcterms:W3CDTF">2024-08-13T10:33:00Z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